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75A4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二棚甸子镇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4991D8A6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261620</wp:posOffset>
            </wp:positionV>
            <wp:extent cx="8504555" cy="4793615"/>
            <wp:effectExtent l="0" t="0" r="10795" b="6985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29A26712"/>
    <w:rsid w:val="397701D8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25</Characters>
  <Lines>1</Lines>
  <Paragraphs>1</Paragraphs>
  <TotalTime>7</TotalTime>
  <ScaleCrop>false</ScaleCrop>
  <LinksUpToDate>false</LinksUpToDate>
  <CharactersWithSpaces>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dcterms:modified xsi:type="dcterms:W3CDTF">2026-06-29T02:52:08Z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eyJoZGlkIjoiNjU3YmM2ZGYwOWM0MmY4YjM2ZWVhNjEwNGMyYmZlNTciLCJ1c2VySWQiOiI2ODE0Njk5NzgifQ==</vt:lpwstr>
  </property>
  <property fmtid="{D5CDD505-2E9C-101B-9397-08002B2CF9AE}" pid="4" name="ICV">
    <vt:lpwstr>5C9776AB75DA4E8D938033596D66C106_13</vt:lpwstr>
  </property>
</Properties>
</file>