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二棚甸子镇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  <w:bookmarkStart w:id="0" w:name="_GoBack"/>
      <w:bookmarkEnd w:id="0"/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二棚甸子镇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二棚甸子镇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告知申请人并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提供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该信息保存机关的联系方式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告知申请人并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提供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该信息保存机关的联系方式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不属于本单位负责公开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不属于本单位负责公开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重复申请公开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重复申请公开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7503E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本人提交申请表及本人身份证复印件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法人或组织提交统一社会信用代码证书复印件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503E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本人提交申请表及本人身份证复印件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法人或组织提交统一社会信用代码证书复印件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二棚甸子镇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二棚甸子镇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告知申请人不予公开并说明理由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告知申请人不予公开并说明理由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6611970"/>
    <w:rsid w:val="3A9C7DE8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13</TotalTime>
  <ScaleCrop>false</ScaleCrop>
  <LinksUpToDate>false</LinksUpToDate>
  <CharactersWithSpaces>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2026-06-29T02:52:29Z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eyJoZGlkIjoiNjU3YmM2ZGYwOWM0MmY4YjM2ZWVhNjEwNGMyYmZlNTciLCJ1c2VySWQiOiI2ODE0Njk5NzgifQ==</vt:lpwstr>
  </property>
  <property fmtid="{D5CDD505-2E9C-101B-9397-08002B2CF9AE}" pid="4" name="ICV">
    <vt:lpwstr>77AC85A3D79B4EA9B276B045FB1E45E1_13</vt:lpwstr>
  </property>
</Properties>
</file>