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桓仁满族自治县财政局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  <w:bookmarkStart w:id="0" w:name="_GoBack"/>
      <w:bookmarkEnd w:id="0"/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填写《桓仁满族自治县财政局办公室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填写《桓仁满族自治县财政局办公室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桓仁满族自治县财政局办公室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桓仁满族自治县财政局办公室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533ECC-D24A-4E6E-8861-EB72320067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E099287-6A7C-4AE9-9DB8-45B7ECC1E78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6049DD0-4F80-4865-9601-13EF5D37DD6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156063A-BF24-4845-A33B-B6A9646246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9A54311"/>
    <w:rsid w:val="540C1A63"/>
    <w:rsid w:val="5E3E6BAA"/>
    <w:rsid w:val="638F4628"/>
    <w:rsid w:val="66E05124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25</Characters>
  <Lines>0</Lines>
  <Paragraphs>0</Paragraphs>
  <TotalTime>13</TotalTime>
  <ScaleCrop>false</ScaleCrop>
  <LinksUpToDate>false</LinksUpToDate>
  <CharactersWithSpaces>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2026-06-29T01:07:10Z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eyJoZGlkIjoiNTQyOTRkMDcwMTcyNzU3YTk2YzkwMjI3YzY1NTU5YTAiLCJ1c2VySWQiOiI2OTA2NjE1MTYifQ==</vt:lpwstr>
  </property>
  <property fmtid="{D5CDD505-2E9C-101B-9397-08002B2CF9AE}" pid="4" name="ICV">
    <vt:lpwstr>CC5290AF177C479893805F0797D41486_13</vt:lpwstr>
  </property>
</Properties>
</file>