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F1DB6">
      <w:pPr>
        <w:pStyle w:val="3"/>
        <w:ind w:left="3311" w:leftChars="573" w:hanging="2108" w:hangingChars="700"/>
        <w:rPr>
          <w:rFonts w:hint="eastAsia" w:ascii="仿宋" w:hAnsi="仿宋" w:eastAsia="仿宋" w:cs="仿宋"/>
          <w:b/>
          <w:bCs/>
          <w:sz w:val="30"/>
          <w:szCs w:val="30"/>
        </w:rPr>
      </w:pPr>
      <w:r>
        <w:rPr>
          <w:rFonts w:hint="eastAsia" w:ascii="仿宋" w:hAnsi="仿宋" w:eastAsia="仿宋" w:cs="仿宋"/>
          <w:b/>
          <w:bCs/>
          <w:sz w:val="30"/>
          <w:szCs w:val="30"/>
        </w:rPr>
        <w:t>桓仁永安参茸药材有限公司其他食品（即食黄精）</w:t>
      </w:r>
    </w:p>
    <w:p w14:paraId="1428EF65">
      <w:pPr>
        <w:pStyle w:val="5"/>
        <w:widowControl/>
        <w:shd w:val="clear" w:color="auto" w:fill="FFFFFF"/>
        <w:spacing w:before="0" w:beforeAutospacing="0" w:after="0" w:afterAutospacing="0" w:line="400" w:lineRule="exact"/>
        <w:ind w:firstLine="2108" w:firstLineChars="700"/>
        <w:rPr>
          <w:rFonts w:hint="eastAsia" w:ascii="仿宋" w:hAnsi="仿宋" w:eastAsia="仿宋" w:cs="仿宋"/>
          <w:b/>
          <w:bCs/>
          <w:sz w:val="30"/>
          <w:szCs w:val="30"/>
        </w:rPr>
      </w:pPr>
      <w:r>
        <w:rPr>
          <w:rFonts w:hint="eastAsia" w:ascii="仿宋" w:hAnsi="仿宋" w:eastAsia="仿宋" w:cs="仿宋"/>
          <w:b/>
          <w:bCs/>
          <w:sz w:val="30"/>
          <w:szCs w:val="30"/>
        </w:rPr>
        <w:t>食品生产许可审查方案（2026版）</w:t>
      </w:r>
    </w:p>
    <w:p w14:paraId="6CFA7F32">
      <w:pPr>
        <w:pStyle w:val="5"/>
        <w:widowControl/>
        <w:shd w:val="clear" w:color="auto" w:fill="FFFFFF"/>
        <w:spacing w:before="0" w:beforeAutospacing="0" w:after="0" w:afterAutospacing="0" w:line="400" w:lineRule="exact"/>
        <w:ind w:firstLine="602" w:firstLineChars="200"/>
        <w:rPr>
          <w:rFonts w:hint="eastAsia" w:ascii="宋体" w:hAnsi="宋体" w:cs="宋体"/>
          <w:b/>
          <w:bCs/>
          <w:sz w:val="30"/>
          <w:szCs w:val="30"/>
          <w:shd w:val="clear" w:color="auto" w:fill="FFFFFF"/>
        </w:rPr>
      </w:pPr>
    </w:p>
    <w:p w14:paraId="410E3AD6">
      <w:pPr>
        <w:pStyle w:val="5"/>
        <w:widowControl/>
        <w:spacing w:before="0" w:beforeAutospacing="0" w:after="0" w:afterAutospacing="0"/>
        <w:ind w:firstLine="542" w:firstLineChars="200"/>
        <w:jc w:val="center"/>
        <w:rPr>
          <w:rFonts w:hint="eastAsia" w:ascii="仿宋" w:hAnsi="仿宋" w:eastAsia="仿宋" w:cs="仿宋"/>
          <w:b/>
          <w:sz w:val="27"/>
          <w:szCs w:val="27"/>
        </w:rPr>
      </w:pPr>
      <w:r>
        <w:rPr>
          <w:rFonts w:hint="eastAsia" w:ascii="仿宋" w:hAnsi="仿宋" w:eastAsia="仿宋" w:cs="仿宋"/>
          <w:b/>
          <w:sz w:val="27"/>
          <w:szCs w:val="27"/>
        </w:rPr>
        <w:t>第一</w:t>
      </w:r>
      <w:r>
        <w:rPr>
          <w:rFonts w:ascii="仿宋" w:hAnsi="仿宋" w:eastAsia="仿宋" w:cs="仿宋"/>
          <w:b/>
          <w:sz w:val="27"/>
          <w:szCs w:val="27"/>
        </w:rPr>
        <w:t>章</w:t>
      </w:r>
      <w:r>
        <w:rPr>
          <w:rFonts w:hint="eastAsia" w:ascii="仿宋" w:hAnsi="仿宋" w:eastAsia="仿宋" w:cs="仿宋"/>
          <w:b/>
          <w:sz w:val="27"/>
          <w:szCs w:val="27"/>
        </w:rPr>
        <w:t xml:space="preserve"> </w:t>
      </w:r>
      <w:r>
        <w:rPr>
          <w:rFonts w:ascii="仿宋" w:hAnsi="仿宋" w:eastAsia="仿宋" w:cs="仿宋"/>
          <w:b/>
          <w:sz w:val="27"/>
          <w:szCs w:val="27"/>
        </w:rPr>
        <w:t>总则</w:t>
      </w:r>
    </w:p>
    <w:p w14:paraId="7E1E39AA">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第一条 为做好其他食品（即食黄精）生产许可审查工作，依据《中华人民共和国食品安全法》及其实施条例、《食品生产许可管理办法》、《食品生产许可审查通则》（以下简称通则）等有关法律法规、规章和食品安全国家标准，制定其他食品（即食黄精）生产许可审查方案（以下简称方案）。</w:t>
      </w:r>
    </w:p>
    <w:p w14:paraId="6941C869">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第二条 本方案应与《食品生产许可审查通则》结合使用，适用于桓仁永安参茸药材有限公司其他食品（油炸蚕蛹制品）生产许可审查工作。</w:t>
      </w:r>
    </w:p>
    <w:p w14:paraId="77A366A6">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第三条 根据卫生部关于进一步规范保健食品原料管理的通知（卫法监发［2002］51号）的规定，黄精可以用作普通食品生产。其他食品（即食黄精）是以黄精为原料，原料经预处理后按照蒸制、晾晒的核心工艺循环操作九次（九蒸九晒，最后一步工艺为晾晒）、内包装、冷却、外包装等工艺制成的其他食品（即食黄精）。</w:t>
      </w:r>
    </w:p>
    <w:p w14:paraId="4FC5F2DC">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第四条 不允许以分装方式生产其他食品（即食黄精）。</w:t>
      </w:r>
    </w:p>
    <w:p w14:paraId="22C9565B">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第五条 本方案正文中引用的文件、标准通过引用成为本方案的内容。凡是引用文件、标准，其最新版本（包括所有的修改单）适用于本方案。</w:t>
      </w:r>
    </w:p>
    <w:p w14:paraId="4A8FA16F">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第六条 即食黄精的食品类别为“其他食品”，类别名称（品种明细）为：其他食品［其他食品（即食黄精）］，其产品类别编号为3101，生产许可证有效期为5年。</w:t>
      </w:r>
    </w:p>
    <w:p w14:paraId="5C698AA2">
      <w:pPr>
        <w:pStyle w:val="5"/>
        <w:widowControl/>
        <w:spacing w:before="0" w:beforeAutospacing="0" w:after="0" w:afterAutospacing="0"/>
        <w:ind w:firstLine="540" w:firstLineChars="200"/>
        <w:jc w:val="center"/>
        <w:rPr>
          <w:rFonts w:hint="eastAsia" w:ascii="仿宋" w:hAnsi="仿宋" w:eastAsia="仿宋" w:cs="仿宋"/>
          <w:b/>
          <w:sz w:val="27"/>
          <w:szCs w:val="27"/>
        </w:rPr>
      </w:pPr>
      <w:bookmarkStart w:id="7" w:name="_GoBack"/>
      <w:bookmarkEnd w:id="7"/>
      <w:r>
        <w:rPr>
          <w:rFonts w:ascii="仿宋" w:hAnsi="仿宋" w:eastAsia="仿宋" w:cs="仿宋"/>
          <w:sz w:val="27"/>
          <w:szCs w:val="27"/>
        </w:rPr>
        <mc:AlternateContent>
          <mc:Choice Requires="wps">
            <w:drawing>
              <wp:anchor distT="0" distB="0" distL="114300" distR="114300" simplePos="0" relativeHeight="251660288" behindDoc="0" locked="0" layoutInCell="1" allowOverlap="1">
                <wp:simplePos x="0" y="0"/>
                <wp:positionH relativeFrom="column">
                  <wp:posOffset>5268595</wp:posOffset>
                </wp:positionH>
                <wp:positionV relativeFrom="paragraph">
                  <wp:posOffset>416560</wp:posOffset>
                </wp:positionV>
                <wp:extent cx="373380" cy="406400"/>
                <wp:effectExtent l="0" t="0" r="0" b="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73380" cy="406400"/>
                        </a:xfrm>
                        <a:prstGeom prst="rect">
                          <a:avLst/>
                        </a:prstGeom>
                        <a:noFill/>
                        <a:ln w="9525">
                          <a:noFill/>
                          <a:miter lim="800000"/>
                        </a:ln>
                      </wps:spPr>
                      <wps:txbx>
                        <w:txbxContent>
                          <w:p w14:paraId="5571D7D1">
                            <w:pPr>
                              <w:rPr>
                                <w:sz w:val="18"/>
                                <w:szCs w:val="18"/>
                              </w:rPr>
                            </w:pPr>
                            <w:r>
                              <w:rPr>
                                <w:rFonts w:hint="eastAsia"/>
                                <w:sz w:val="18"/>
                                <w:szCs w:val="18"/>
                              </w:rPr>
                              <w:t>1</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14.85pt;margin-top:32.8pt;height:32pt;width:29.4pt;z-index:251660288;mso-width-relative:page;mso-height-relative:page;" filled="f" stroked="f" coordsize="21600,21600" o:gfxdata="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T&#10;qown1wAAAAoBAAAPAAAAAAAAAAEAIAAAACIAAABkcnMvZG93bnJldi54bWxQSwECFAAUAAAACACH&#10;TuJAHWsE5SUCAAAqBAAADgAAAAAAAAABACAAAAAmAQAAZHJzL2Uyb0RvYy54bWxQSwUGAAAAAAYA&#10;BgBZAQAAvQUAAAAA&#10;">
                <v:fill on="f" focussize="0,0"/>
                <v:stroke on="f" miterlimit="8" joinstyle="miter"/>
                <v:imagedata o:title=""/>
                <o:lock v:ext="edit" aspectratio="f"/>
                <v:textbox>
                  <w:txbxContent>
                    <w:p w14:paraId="5571D7D1">
                      <w:pPr>
                        <w:rPr>
                          <w:sz w:val="18"/>
                          <w:szCs w:val="18"/>
                        </w:rPr>
                      </w:pPr>
                      <w:r>
                        <w:rPr>
                          <w:rFonts w:hint="eastAsia"/>
                          <w:sz w:val="18"/>
                          <w:szCs w:val="18"/>
                        </w:rPr>
                        <w:t>1</w:t>
                      </w:r>
                    </w:p>
                  </w:txbxContent>
                </v:textbox>
              </v:shape>
            </w:pict>
          </mc:Fallback>
        </mc:AlternateContent>
      </w:r>
      <w:r>
        <w:rPr>
          <w:rFonts w:hint="eastAsia" w:ascii="仿宋" w:hAnsi="仿宋" w:eastAsia="仿宋" w:cs="仿宋"/>
          <w:b/>
          <w:sz w:val="27"/>
          <w:szCs w:val="27"/>
        </w:rPr>
        <w:t>第二章 生产场所核查</w:t>
      </w:r>
    </w:p>
    <w:p w14:paraId="251DE24A">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第七条 企业厂房应建在无有害气体、烟尘、灰尘、放射性物质及其他扩散性污染源的地区。厂房通风良好，设计合理，能满足生产流程的要求，还应当有与生产相适应的原辅料库、生产车间、包材库、成品库等。生产区应与生活区分开。</w:t>
      </w:r>
    </w:p>
    <w:p w14:paraId="00689348">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第八条 厂房具有足够空间，以利于设备、物料的贮存与运输、卫生清理和人员通行。库房应具有与所生产产品的数量、贮存要求相适应的仓储设备、设施，满足物料和产品的贮存条件；运输应满足产品的储运要求。厂区道路应采用便于清洗的混凝土、沥青或其他硬质材料铺设，防止积水和尘土飞扬。厂房与设施必须严格防止鼠、蝇及其他害虫的侵入和隐匿。</w:t>
      </w:r>
    </w:p>
    <w:p w14:paraId="441EC458">
      <w:pPr>
        <w:pStyle w:val="5"/>
        <w:widowControl/>
        <w:spacing w:before="0" w:beforeAutospacing="0" w:after="0" w:afterAutospacing="0"/>
        <w:ind w:firstLine="540" w:firstLineChars="200"/>
        <w:rPr>
          <w:rFonts w:hint="eastAsia" w:ascii="仿宋" w:hAnsi="仿宋" w:eastAsia="仿宋" w:cs="仿宋"/>
          <w:color w:val="EE0000"/>
          <w:sz w:val="27"/>
          <w:szCs w:val="27"/>
        </w:rPr>
      </w:pPr>
      <w:r>
        <w:rPr>
          <w:rFonts w:hint="eastAsia" w:ascii="仿宋" w:hAnsi="仿宋" w:eastAsia="仿宋" w:cs="仿宋"/>
          <w:sz w:val="27"/>
          <w:szCs w:val="27"/>
        </w:rPr>
        <w:t>第九条 生产车间依其清洁度要求分为：一般作业区（仓库、外包装间、脱包间等）、准清洁作业区（原料处理间、工器具清洗间、蒸制间、晾晒间等）、清洁作业区（内包间、内包材传递窗等）。各区之间应给予有效隔离，防止交叉污染。准清洁作业区和清洁作业区应相对密闭。</w:t>
      </w:r>
    </w:p>
    <w:p w14:paraId="6D8D7ED7">
      <w:pPr>
        <w:pStyle w:val="5"/>
        <w:widowControl/>
        <w:spacing w:before="0" w:beforeAutospacing="0" w:after="0" w:afterAutospacing="0"/>
        <w:ind w:firstLine="540" w:firstLineChars="200"/>
        <w:rPr>
          <w:rFonts w:hint="eastAsia" w:ascii="仿宋" w:hAnsi="仿宋" w:eastAsia="仿宋" w:cs="仿宋"/>
          <w:color w:val="FF0000"/>
          <w:sz w:val="27"/>
          <w:szCs w:val="27"/>
        </w:rPr>
      </w:pPr>
      <w:r>
        <w:rPr>
          <w:rFonts w:hint="eastAsia" w:ascii="仿宋" w:hAnsi="仿宋" w:eastAsia="仿宋" w:cs="仿宋"/>
          <w:sz w:val="27"/>
          <w:szCs w:val="27"/>
        </w:rPr>
        <w:t>第十条 生产场所或生产车间入口处应设置更衣室，非手动洗手装置、干手和消毒设施，换鞋（穿戴鞋套）或工作鞋靴消毒设施。</w:t>
      </w:r>
    </w:p>
    <w:p w14:paraId="54FE0119">
      <w:pPr>
        <w:pStyle w:val="5"/>
        <w:widowControl/>
        <w:spacing w:before="0" w:beforeAutospacing="0" w:after="0" w:afterAutospacing="0"/>
        <w:ind w:firstLine="542" w:firstLineChars="200"/>
        <w:jc w:val="center"/>
        <w:rPr>
          <w:rFonts w:hint="eastAsia" w:ascii="仿宋" w:hAnsi="仿宋" w:eastAsia="仿宋" w:cs="仿宋"/>
          <w:b/>
          <w:sz w:val="27"/>
          <w:szCs w:val="27"/>
        </w:rPr>
      </w:pPr>
      <w:r>
        <w:rPr>
          <w:rFonts w:hint="eastAsia" w:ascii="仿宋" w:hAnsi="仿宋" w:eastAsia="仿宋" w:cs="仿宋"/>
          <w:b/>
          <w:sz w:val="27"/>
          <w:szCs w:val="27"/>
        </w:rPr>
        <w:t>第三章 设备设施核查</w:t>
      </w:r>
    </w:p>
    <w:p w14:paraId="633459EA">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第十一条 必备的生产设备设施。</w:t>
      </w:r>
    </w:p>
    <w:p w14:paraId="16FEE155">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生产设备和设施根据实际工艺需要配备，一般包括：</w:t>
      </w:r>
    </w:p>
    <w:p w14:paraId="12A1BD54">
      <w:pPr>
        <w:pStyle w:val="5"/>
        <w:widowControl/>
        <w:spacing w:before="0" w:beforeAutospacing="0" w:after="0" w:afterAutospacing="0"/>
        <w:ind w:firstLine="540" w:firstLineChars="200"/>
        <w:rPr>
          <w:rFonts w:hint="eastAsia" w:ascii="仿宋" w:hAnsi="仿宋" w:eastAsia="仿宋" w:cs="仿宋"/>
          <w:sz w:val="27"/>
          <w:szCs w:val="27"/>
        </w:rPr>
      </w:pPr>
      <w:bookmarkStart w:id="0" w:name="_Hlk232411973"/>
      <w:r>
        <w:rPr>
          <w:rFonts w:ascii="仿宋" w:hAnsi="仿宋" w:eastAsia="仿宋" w:cs="仿宋"/>
          <w:sz w:val="27"/>
          <w:szCs w:val="27"/>
        </w:rPr>
        <mc:AlternateContent>
          <mc:Choice Requires="wps">
            <w:drawing>
              <wp:anchor distT="0" distB="0" distL="114300" distR="114300" simplePos="0" relativeHeight="251659264" behindDoc="0" locked="0" layoutInCell="1" allowOverlap="1">
                <wp:simplePos x="0" y="0"/>
                <wp:positionH relativeFrom="column">
                  <wp:posOffset>5280025</wp:posOffset>
                </wp:positionH>
                <wp:positionV relativeFrom="paragraph">
                  <wp:posOffset>1324610</wp:posOffset>
                </wp:positionV>
                <wp:extent cx="373380" cy="140398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73380" cy="1403985"/>
                        </a:xfrm>
                        <a:prstGeom prst="rect">
                          <a:avLst/>
                        </a:prstGeom>
                        <a:noFill/>
                        <a:ln w="9525">
                          <a:noFill/>
                          <a:miter lim="800000"/>
                        </a:ln>
                      </wps:spPr>
                      <wps:txbx>
                        <w:txbxContent>
                          <w:p w14:paraId="7EA82404">
                            <w:pPr>
                              <w:rPr>
                                <w:sz w:val="18"/>
                                <w:szCs w:val="18"/>
                              </w:rPr>
                            </w:pPr>
                            <w:r>
                              <w:rPr>
                                <w:rFonts w:hint="eastAsia"/>
                                <w:sz w:val="18"/>
                                <w:szCs w:val="18"/>
                              </w:rPr>
                              <w:t>2</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415.75pt;margin-top:104.3pt;height:110.55pt;width:29.4pt;z-index:251659264;mso-width-relative:page;mso-height-relative:margin;mso-height-percent:200;" filled="f" stroked="f" coordsize="21600,21600" o:gfxdata="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5tiT/9kAAAALAQAADwAAAAAAAAABACAAAAAiAAAAZHJzL2Rvd25yZXYueG1sUEsBAhQAFAAAAAgA&#10;h07iQKE7rbkkAgAAKQQAAA4AAAAAAAAAAQAgAAAAKAEAAGRycy9lMm9Eb2MueG1sUEsFBgAAAAAG&#10;AAYAWQEAAL4FAAAAAA==&#10;">
                <v:fill on="f" focussize="0,0"/>
                <v:stroke on="f" miterlimit="8" joinstyle="miter"/>
                <v:imagedata o:title=""/>
                <o:lock v:ext="edit" aspectratio="f"/>
                <v:textbox style="mso-fit-shape-to-text:t;">
                  <w:txbxContent>
                    <w:p w14:paraId="7EA82404">
                      <w:pPr>
                        <w:rPr>
                          <w:sz w:val="18"/>
                          <w:szCs w:val="18"/>
                        </w:rPr>
                      </w:pPr>
                      <w:r>
                        <w:rPr>
                          <w:rFonts w:hint="eastAsia"/>
                          <w:sz w:val="18"/>
                          <w:szCs w:val="18"/>
                        </w:rPr>
                        <w:t>2</w:t>
                      </w:r>
                    </w:p>
                  </w:txbxContent>
                </v:textbox>
              </v:shape>
            </w:pict>
          </mc:Fallback>
        </mc:AlternateContent>
      </w:r>
      <w:r>
        <w:rPr>
          <w:rFonts w:hint="eastAsia" w:ascii="仿宋" w:hAnsi="仿宋" w:eastAsia="仿宋" w:cs="仿宋"/>
          <w:sz w:val="27"/>
          <w:szCs w:val="27"/>
        </w:rPr>
        <w:t>（1）原料处理设施；（2）蒸制设备（3）晾晒设施（阳光房、晾晒架等）；（4）计量设备；（5）包装设备；（6）生产日期和批号标注设施。</w:t>
      </w:r>
    </w:p>
    <w:bookmarkEnd w:id="0"/>
    <w:p w14:paraId="53318234">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第十二条 必备的出厂检验设备</w:t>
      </w:r>
    </w:p>
    <w:p w14:paraId="23791849">
      <w:pPr>
        <w:snapToGrid w:val="0"/>
        <w:spacing w:line="520" w:lineRule="exact"/>
        <w:ind w:firstLine="480" w:firstLineChars="200"/>
        <w:rPr>
          <w:rFonts w:hint="eastAsia" w:ascii="仿宋" w:hAnsi="仿宋" w:eastAsia="仿宋" w:cs="仿宋"/>
          <w:kern w:val="0"/>
          <w:sz w:val="27"/>
          <w:szCs w:val="27"/>
        </w:rPr>
      </w:pPr>
      <w:r>
        <w:rPr>
          <w:rFonts w:hint="eastAsia" w:ascii="宋体" w:hAnsi="宋体"/>
          <w:sz w:val="24"/>
        </w:rPr>
        <w:t>（</w:t>
      </w:r>
      <w:r>
        <w:rPr>
          <w:rFonts w:hint="eastAsia" w:ascii="仿宋" w:hAnsi="仿宋" w:eastAsia="仿宋" w:cs="仿宋"/>
          <w:kern w:val="0"/>
          <w:sz w:val="27"/>
          <w:szCs w:val="27"/>
        </w:rPr>
        <w:t>1）超净工作台或微生物洁净间；（2）高压灭菌锅；（3）恒温培养箱；（4）天平（0.1g）；（5）分析天平（0.1mg）；（6）电热干燥箱；（7）台秤。</w:t>
      </w:r>
    </w:p>
    <w:p w14:paraId="7FD6F23A">
      <w:pPr>
        <w:pStyle w:val="5"/>
        <w:widowControl/>
        <w:spacing w:before="0" w:beforeAutospacing="0" w:after="0" w:afterAutospacing="0"/>
        <w:ind w:firstLine="542" w:firstLineChars="200"/>
        <w:jc w:val="center"/>
        <w:rPr>
          <w:rFonts w:hint="eastAsia" w:ascii="仿宋" w:hAnsi="仿宋" w:eastAsia="仿宋" w:cs="仿宋"/>
          <w:b/>
          <w:sz w:val="27"/>
          <w:szCs w:val="27"/>
        </w:rPr>
      </w:pPr>
      <w:r>
        <w:rPr>
          <w:rFonts w:hint="eastAsia" w:ascii="仿宋" w:hAnsi="仿宋" w:eastAsia="仿宋" w:cs="仿宋"/>
          <w:b/>
          <w:sz w:val="27"/>
          <w:szCs w:val="27"/>
        </w:rPr>
        <w:t>第四章 设备布局和工艺流程</w:t>
      </w:r>
    </w:p>
    <w:p w14:paraId="1DAF7815">
      <w:pPr>
        <w:pStyle w:val="5"/>
        <w:widowControl/>
        <w:spacing w:before="0" w:beforeAutospacing="0" w:after="0" w:afterAutospacing="0"/>
        <w:ind w:firstLine="540" w:firstLineChars="200"/>
        <w:rPr>
          <w:rFonts w:hint="eastAsia" w:ascii="仿宋" w:hAnsi="仿宋" w:eastAsia="仿宋" w:cs="仿宋"/>
          <w:sz w:val="27"/>
          <w:szCs w:val="27"/>
        </w:rPr>
      </w:pPr>
      <w:r>
        <w:rPr>
          <w:rFonts w:ascii="仿宋" w:hAnsi="仿宋" w:eastAsia="仿宋" w:cs="仿宋"/>
          <w:sz w:val="27"/>
          <w:szCs w:val="27"/>
        </w:rPr>
        <mc:AlternateContent>
          <mc:Choice Requires="wps">
            <w:drawing>
              <wp:anchor distT="0" distB="0" distL="114300" distR="114300" simplePos="0" relativeHeight="251670528" behindDoc="0" locked="0" layoutInCell="1" allowOverlap="1">
                <wp:simplePos x="0" y="0"/>
                <wp:positionH relativeFrom="column">
                  <wp:posOffset>3494405</wp:posOffset>
                </wp:positionH>
                <wp:positionV relativeFrom="paragraph">
                  <wp:posOffset>1405890</wp:posOffset>
                </wp:positionV>
                <wp:extent cx="1257300" cy="501650"/>
                <wp:effectExtent l="0" t="0" r="0" b="0"/>
                <wp:wrapNone/>
                <wp:docPr id="1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257300" cy="501650"/>
                        </a:xfrm>
                        <a:prstGeom prst="rect">
                          <a:avLst/>
                        </a:prstGeom>
                        <a:noFill/>
                        <a:ln w="9525">
                          <a:noFill/>
                          <a:miter lim="800000"/>
                        </a:ln>
                      </wps:spPr>
                      <wps:txbx>
                        <w:txbxContent>
                          <w:p w14:paraId="06F39E45">
                            <w:pPr>
                              <w:rPr>
                                <w:b/>
                                <w:sz w:val="15"/>
                                <w:szCs w:val="15"/>
                              </w:rPr>
                            </w:pPr>
                            <w:r>
                              <w:rPr>
                                <w:rFonts w:hint="eastAsia"/>
                                <w:b/>
                                <w:sz w:val="15"/>
                                <w:szCs w:val="15"/>
                              </w:rPr>
                              <w:t>共九蒸九晒，最后一步工艺是晾晒</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75.15pt;margin-top:110.7pt;height:39.5pt;width:99pt;z-index:251670528;mso-width-relative:page;mso-height-relative:page;" filled="f" stroked="f" coordsize="21600,21600" o:gfxdata="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ANc&#10;N/3YAAAACwEAAA8AAAAAAAAAAQAgAAAAIgAAAGRycy9kb3ducmV2LnhtbFBLAQIUABQAAAAIAIdO&#10;4kASN1kZIwIAACoEAAAOAAAAAAAAAAEAIAAAACcBAABkcnMvZTJvRG9jLnhtbFBLBQYAAAAABgAG&#10;AFkBAAC8BQAAAAA=&#10;">
                <v:fill on="f" focussize="0,0"/>
                <v:stroke on="f" miterlimit="8" joinstyle="miter"/>
                <v:imagedata o:title=""/>
                <o:lock v:ext="edit" aspectratio="f"/>
                <v:textbox>
                  <w:txbxContent>
                    <w:p w14:paraId="06F39E45">
                      <w:pPr>
                        <w:rPr>
                          <w:b/>
                          <w:sz w:val="15"/>
                          <w:szCs w:val="15"/>
                        </w:rPr>
                      </w:pPr>
                      <w:r>
                        <w:rPr>
                          <w:rFonts w:hint="eastAsia"/>
                          <w:b/>
                          <w:sz w:val="15"/>
                          <w:szCs w:val="15"/>
                        </w:rPr>
                        <w:t>共九蒸九晒，最后一步工艺是晾晒</w:t>
                      </w:r>
                    </w:p>
                  </w:txbxContent>
                </v:textbox>
              </v:shape>
            </w:pict>
          </mc:Fallback>
        </mc:AlternateContent>
      </w:r>
      <w:r>
        <w:rPr>
          <w:rFonts w:hint="eastAsia" w:ascii="仿宋" w:hAnsi="仿宋" w:eastAsia="仿宋" w:cs="仿宋"/>
          <w:sz w:val="27"/>
          <w:szCs w:val="27"/>
        </w:rPr>
        <w:t>第十三条 设备布局应按工艺流程设计，</w:t>
      </w:r>
      <w:bookmarkStart w:id="1" w:name="_Hlk232411995"/>
      <w:r>
        <w:rPr>
          <w:rFonts w:hint="eastAsia" w:ascii="仿宋" w:hAnsi="仿宋" w:eastAsia="仿宋" w:cs="仿宋"/>
          <w:sz w:val="27"/>
          <w:szCs w:val="27"/>
        </w:rPr>
        <w:t>一般包括：脱包间、原料处理间（原料处理设施）、蒸制间（蒸制设备）、晾晒间（晾晒设施）、内包装间（包装设备、计量设备）、外包车间（生产日期和批号标注设施）。</w:t>
      </w:r>
      <w:bookmarkEnd w:id="1"/>
    </w:p>
    <w:p w14:paraId="0D444A98">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mc:AlternateContent>
          <mc:Choice Requires="wps">
            <w:drawing>
              <wp:anchor distT="0" distB="0" distL="114300" distR="114300" simplePos="0" relativeHeight="251672576" behindDoc="0" locked="0" layoutInCell="1" allowOverlap="1">
                <wp:simplePos x="0" y="0"/>
                <wp:positionH relativeFrom="column">
                  <wp:posOffset>3782695</wp:posOffset>
                </wp:positionH>
                <wp:positionV relativeFrom="paragraph">
                  <wp:posOffset>207010</wp:posOffset>
                </wp:positionV>
                <wp:extent cx="774700" cy="342900"/>
                <wp:effectExtent l="1905" t="4445" r="10795" b="8255"/>
                <wp:wrapNone/>
                <wp:docPr id="1211790729" name="直接箭头连接符 20"/>
                <wp:cNvGraphicFramePr/>
                <a:graphic xmlns:a="http://schemas.openxmlformats.org/drawingml/2006/main">
                  <a:graphicData uri="http://schemas.microsoft.com/office/word/2010/wordprocessingShape">
                    <wps:wsp>
                      <wps:cNvCnPr/>
                      <wps:spPr>
                        <a:xfrm>
                          <a:off x="0" y="0"/>
                          <a:ext cx="77470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直接箭头连接符 20" o:spid="_x0000_s1026" o:spt="32" type="#_x0000_t32" style="position:absolute;left:0pt;margin-left:297.85pt;margin-top:16.3pt;height:27pt;width:61pt;z-index:251672576;mso-width-relative:page;mso-height-relative:page;" filled="f" stroked="t" coordsize="21600,21600" o:gfxdata="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v/jDP1wAAAAkBAAAPAAAAAAAAAAEA&#10;IAAAACIAAABkcnMvZG93bnJldi54bWxQSwECFAAUAAAACACHTuJA4P0O9xACAADvAwAADgAAAAAA&#10;AAABACAAAAAmAQAAZHJzL2Uyb0RvYy54bWxQSwUGAAAAAAYABgBZAQAAqAUAAAAA&#10;">
                <v:fill on="f" focussize="0,0"/>
                <v:stroke weight="0.5pt" color="#000000 [3200]" miterlimit="8" joinstyle="miter" endarrow="block"/>
                <v:imagedata o:title=""/>
                <o:lock v:ext="edit" aspectratio="f"/>
              </v:shape>
            </w:pict>
          </mc:Fallback>
        </mc:AlternateContent>
      </w:r>
      <w:r>
        <w:rPr>
          <w:rFonts w:hint="eastAsia" w:ascii="仿宋" w:hAnsi="仿宋" w:eastAsia="仿宋" w:cs="仿宋"/>
          <w:sz w:val="27"/>
          <w:szCs w:val="27"/>
        </w:rPr>
        <mc:AlternateContent>
          <mc:Choice Requires="wps">
            <w:drawing>
              <wp:anchor distT="0" distB="0" distL="114300" distR="114300" simplePos="0" relativeHeight="251671552" behindDoc="0" locked="0" layoutInCell="1" allowOverlap="1">
                <wp:simplePos x="0" y="0"/>
                <wp:positionH relativeFrom="column">
                  <wp:posOffset>3782695</wp:posOffset>
                </wp:positionH>
                <wp:positionV relativeFrom="paragraph">
                  <wp:posOffset>187960</wp:posOffset>
                </wp:positionV>
                <wp:extent cx="0" cy="355600"/>
                <wp:effectExtent l="38100" t="0" r="38100" b="0"/>
                <wp:wrapNone/>
                <wp:docPr id="1160762261" name="直接箭头连接符 19"/>
                <wp:cNvGraphicFramePr/>
                <a:graphic xmlns:a="http://schemas.openxmlformats.org/drawingml/2006/main">
                  <a:graphicData uri="http://schemas.microsoft.com/office/word/2010/wordprocessingShape">
                    <wps:wsp>
                      <wps:cNvCnPr/>
                      <wps:spPr>
                        <a:xfrm>
                          <a:off x="0" y="0"/>
                          <a:ext cx="0" cy="355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直接箭头连接符 19" o:spid="_x0000_s1026" o:spt="32" type="#_x0000_t32" style="position:absolute;left:0pt;margin-left:297.85pt;margin-top:14.8pt;height:28pt;width:0pt;z-index:251671552;mso-width-relative:page;mso-height-relative:page;" filled="f" stroked="t" coordsize="21600,21600" o:gfxdata="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SWgvtUAAAAJAQAADwAAAAAAAAABACAAAAAi&#10;AAAAZHJzL2Rvd25yZXYueG1sUEsBAhQAFAAAAAgAh07iQDsrM7wNAgAA6gMAAA4AAAAAAAAAAQAg&#10;AAAAJAEAAGRycy9lMm9Eb2MueG1sUEsFBgAAAAAGAAYAWQEAAKMFAAAAAA==&#10;">
                <v:fill on="f" focussize="0,0"/>
                <v:stroke weight="0.5pt" color="#000000 [3200]" miterlimit="8" joinstyle="miter" endarrow="block"/>
                <v:imagedata o:title=""/>
                <o:lock v:ext="edit" aspectratio="f"/>
              </v:shape>
            </w:pict>
          </mc:Fallback>
        </mc:AlternateContent>
      </w:r>
      <w:r>
        <w:rPr>
          <w:rFonts w:hint="eastAsia" w:ascii="仿宋" w:hAnsi="仿宋" w:eastAsia="仿宋" w:cs="仿宋"/>
          <w:sz w:val="27"/>
          <w:szCs w:val="27"/>
        </w:rPr>
        <w:t>第十四条 工艺流程</w:t>
      </w:r>
    </w:p>
    <w:p w14:paraId="4B0B750A">
      <w:pPr>
        <w:pStyle w:val="5"/>
        <w:widowControl/>
        <w:spacing w:before="0" w:beforeAutospacing="0" w:after="0" w:afterAutospacing="0"/>
        <w:ind w:firstLine="540" w:firstLineChars="200"/>
        <w:rPr>
          <w:rFonts w:hint="eastAsia" w:ascii="仿宋" w:hAnsi="仿宋" w:eastAsia="仿宋" w:cs="仿宋"/>
          <w:sz w:val="27"/>
          <w:szCs w:val="27"/>
        </w:rPr>
      </w:pPr>
      <w:bookmarkStart w:id="2" w:name="OLE_LINK3"/>
      <w:r>
        <w:rPr>
          <w:rFonts w:hint="eastAsia" w:ascii="仿宋" w:hAnsi="仿宋" w:eastAsia="仿宋" w:cs="仿宋"/>
          <w:sz w:val="27"/>
          <w:szCs w:val="27"/>
        </w:rPr>
        <mc:AlternateContent>
          <mc:Choice Requires="wps">
            <w:drawing>
              <wp:anchor distT="0" distB="0" distL="114300" distR="114300" simplePos="0" relativeHeight="251661312" behindDoc="0" locked="0" layoutInCell="1" allowOverlap="1">
                <wp:simplePos x="0" y="0"/>
                <wp:positionH relativeFrom="column">
                  <wp:posOffset>5017135</wp:posOffset>
                </wp:positionH>
                <wp:positionV relativeFrom="paragraph">
                  <wp:posOffset>191770</wp:posOffset>
                </wp:positionV>
                <wp:extent cx="292100" cy="0"/>
                <wp:effectExtent l="0" t="38100" r="0" b="38100"/>
                <wp:wrapNone/>
                <wp:docPr id="12" name="直接箭头连接符 1"/>
                <wp:cNvGraphicFramePr/>
                <a:graphic xmlns:a="http://schemas.openxmlformats.org/drawingml/2006/main">
                  <a:graphicData uri="http://schemas.microsoft.com/office/word/2010/wordprocessingShape">
                    <wps:wsp>
                      <wps:cNvCnPr/>
                      <wps:spPr>
                        <a:xfrm>
                          <a:off x="0" y="0"/>
                          <a:ext cx="292100" cy="0"/>
                        </a:xfrm>
                        <a:prstGeom prst="straightConnector1">
                          <a:avLst/>
                        </a:prstGeom>
                        <a:noFill/>
                        <a:ln w="6350"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直接箭头连接符 1" o:spid="_x0000_s1026" o:spt="32" type="#_x0000_t32" style="position:absolute;left:0pt;margin-left:395.05pt;margin-top:15.1pt;height:0pt;width:23pt;z-index:251661312;mso-width-relative:page;mso-height-relative:page;" filled="f" stroked="t" coordsize="21600,21600" o:gfxdata="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lAWx&#10;7tcAAAAJAQAADwAAAAAAAAABACAAAAAiAAAAZHJzL2Rvd25yZXYueG1sUEsBAhQAFAAAAAgAh07i&#10;QAM85TQjAgAAJAQAAA4AAAAAAAAAAQAgAAAAJgEAAGRycy9lMm9Eb2MueG1sUEsFBgAAAAAGAAYA&#10;WQEAALsFAAAAAA==&#10;">
                <v:fill on="f" focussize="0,0"/>
                <v:stroke weight="0.5pt" color="#000000" joinstyle="round" endarrow="block"/>
                <v:imagedata o:title=""/>
                <o:lock v:ext="edit" aspectratio="f"/>
              </v:shape>
            </w:pict>
          </mc:Fallback>
        </mc:AlternateContent>
      </w:r>
      <w:r>
        <w:rPr>
          <w:rFonts w:hint="eastAsia" w:ascii="仿宋" w:hAnsi="仿宋" w:eastAsia="仿宋" w:cs="仿宋"/>
          <w:sz w:val="27"/>
          <w:szCs w:val="27"/>
        </w:rPr>
        <mc:AlternateContent>
          <mc:Choice Requires="wps">
            <w:drawing>
              <wp:anchor distT="0" distB="0" distL="114300" distR="114300" simplePos="0" relativeHeight="251663360" behindDoc="0" locked="0" layoutInCell="1" allowOverlap="1">
                <wp:simplePos x="0" y="0"/>
                <wp:positionH relativeFrom="column">
                  <wp:posOffset>3458845</wp:posOffset>
                </wp:positionH>
                <wp:positionV relativeFrom="paragraph">
                  <wp:posOffset>204470</wp:posOffset>
                </wp:positionV>
                <wp:extent cx="292100" cy="0"/>
                <wp:effectExtent l="0" t="38100" r="0" b="38100"/>
                <wp:wrapNone/>
                <wp:docPr id="1027732379" name="直接箭头连接符 1"/>
                <wp:cNvGraphicFramePr/>
                <a:graphic xmlns:a="http://schemas.openxmlformats.org/drawingml/2006/main">
                  <a:graphicData uri="http://schemas.microsoft.com/office/word/2010/wordprocessingShape">
                    <wps:wsp>
                      <wps:cNvCnPr/>
                      <wps:spPr>
                        <a:xfrm>
                          <a:off x="0" y="0"/>
                          <a:ext cx="292100" cy="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直接箭头连接符 1" o:spid="_x0000_s1026" o:spt="32" type="#_x0000_t32" style="position:absolute;left:0pt;margin-left:272.35pt;margin-top:16.1pt;height:0pt;width:23pt;z-index:251663360;mso-width-relative:page;mso-height-relative:page;" filled="f" stroked="t" coordsize="21600,21600" o:gfxdata="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zC7bNYAAAAJAQAADwAAAAAAAAABACAAAAAi&#10;AAAAZHJzL2Rvd25yZXYueG1sUEsBAhQAFAAAAAgAh07iQMAI39UMAgAA6QMAAA4AAAAAAAAAAQAg&#10;AAAAJQEAAGRycy9lMm9Eb2MueG1sUEsFBgAAAAAGAAYAWQEAAKMFAAAAAA==&#10;">
                <v:fill on="f" focussize="0,0"/>
                <v:stroke weight="0.5pt" color="#000000 [3200]" miterlimit="8" joinstyle="miter" endarrow="block"/>
                <v:imagedata o:title=""/>
                <o:lock v:ext="edit" aspectratio="f"/>
              </v:shape>
            </w:pict>
          </mc:Fallback>
        </mc:AlternateContent>
      </w:r>
      <w:r>
        <w:rPr>
          <w:rFonts w:hint="eastAsia" w:ascii="仿宋" w:hAnsi="仿宋" w:eastAsia="仿宋" w:cs="仿宋"/>
          <w:sz w:val="27"/>
          <w:szCs w:val="27"/>
        </w:rPr>
        <w:t>原料处理→蒸制→晾晒→再蒸制→再晾晒    ……第九次晾晒</w:t>
      </w:r>
    </w:p>
    <w:p w14:paraId="6679A848">
      <w:pPr>
        <w:pStyle w:val="5"/>
        <w:widowControl/>
        <w:spacing w:before="0" w:beforeAutospacing="0" w:after="0" w:afterAutospacing="0"/>
        <w:rPr>
          <w:rFonts w:hint="eastAsia" w:ascii="仿宋" w:hAnsi="仿宋" w:eastAsia="仿宋" w:cs="仿宋"/>
          <w:sz w:val="27"/>
          <w:szCs w:val="27"/>
        </w:rPr>
      </w:pPr>
      <w:r>
        <w:rPr>
          <w:rFonts w:hint="eastAsia" w:ascii="仿宋" w:hAnsi="仿宋" w:eastAsia="仿宋" w:cs="仿宋"/>
          <w:sz w:val="27"/>
          <w:szCs w:val="27"/>
        </w:rPr>
        <mc:AlternateContent>
          <mc:Choice Requires="wps">
            <w:drawing>
              <wp:anchor distT="0" distB="0" distL="114300" distR="114300" simplePos="0" relativeHeight="251674624" behindDoc="0" locked="0" layoutInCell="1" allowOverlap="1">
                <wp:simplePos x="0" y="0"/>
                <wp:positionH relativeFrom="column">
                  <wp:posOffset>2368550</wp:posOffset>
                </wp:positionH>
                <wp:positionV relativeFrom="paragraph">
                  <wp:posOffset>192405</wp:posOffset>
                </wp:positionV>
                <wp:extent cx="304800" cy="0"/>
                <wp:effectExtent l="0" t="38100" r="0" b="38100"/>
                <wp:wrapNone/>
                <wp:docPr id="1140994479" name="直接箭头连接符 2"/>
                <wp:cNvGraphicFramePr/>
                <a:graphic xmlns:a="http://schemas.openxmlformats.org/drawingml/2006/main">
                  <a:graphicData uri="http://schemas.microsoft.com/office/word/2010/wordprocessingShape">
                    <wps:wsp>
                      <wps:cNvCnPr/>
                      <wps:spPr>
                        <a:xfrm>
                          <a:off x="0" y="0"/>
                          <a:ext cx="304800" cy="0"/>
                        </a:xfrm>
                        <a:prstGeom prst="straightConnector1">
                          <a:avLst/>
                        </a:prstGeom>
                        <a:noFill/>
                        <a:ln w="6350"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直接箭头连接符 2" o:spid="_x0000_s1026" o:spt="32" type="#_x0000_t32" style="position:absolute;left:0pt;margin-left:186.5pt;margin-top:15.15pt;height:0pt;width:24pt;z-index:251674624;mso-width-relative:page;mso-height-relative:page;" filled="f" stroked="t" coordsize="21600,21600" o:gfxdata="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XRBIlNcAAAAJAQAADwAAAAAAAAABACAAAAAiAAAAZHJzL2Rvd25yZXYueG1sUEsBAhQA&#10;FAAAAAgAh07iQKmMbqcsAgAALAQAAA4AAAAAAAAAAQAgAAAAJgEAAGRycy9lMm9Eb2MueG1sUEsF&#10;BgAAAAAGAAYAWQEAAMQFAAAAAA==&#10;">
                <v:fill on="f" focussize="0,0"/>
                <v:stroke weight="0.5pt" color="#000000" joinstyle="round" endarrow="block"/>
                <v:imagedata o:title=""/>
                <o:lock v:ext="edit" aspectratio="f"/>
              </v:shape>
            </w:pict>
          </mc:Fallback>
        </mc:AlternateContent>
      </w:r>
      <w:r>
        <w:rPr>
          <w:rFonts w:hint="eastAsia" w:ascii="仿宋" w:hAnsi="仿宋" w:eastAsia="仿宋" w:cs="仿宋"/>
          <w:sz w:val="27"/>
          <w:szCs w:val="27"/>
        </w:rPr>
        <mc:AlternateContent>
          <mc:Choice Requires="wps">
            <w:drawing>
              <wp:anchor distT="0" distB="0" distL="114300" distR="114300" simplePos="0" relativeHeight="251673600" behindDoc="0" locked="0" layoutInCell="1" allowOverlap="1">
                <wp:simplePos x="0" y="0"/>
                <wp:positionH relativeFrom="column">
                  <wp:posOffset>848995</wp:posOffset>
                </wp:positionH>
                <wp:positionV relativeFrom="paragraph">
                  <wp:posOffset>210820</wp:posOffset>
                </wp:positionV>
                <wp:extent cx="292100" cy="0"/>
                <wp:effectExtent l="0" t="38100" r="0" b="38100"/>
                <wp:wrapNone/>
                <wp:docPr id="14" name="直接箭头连接符 1"/>
                <wp:cNvGraphicFramePr/>
                <a:graphic xmlns:a="http://schemas.openxmlformats.org/drawingml/2006/main">
                  <a:graphicData uri="http://schemas.microsoft.com/office/word/2010/wordprocessingShape">
                    <wps:wsp>
                      <wps:cNvCnPr/>
                      <wps:spPr>
                        <a:xfrm>
                          <a:off x="0" y="0"/>
                          <a:ext cx="292100" cy="0"/>
                        </a:xfrm>
                        <a:prstGeom prst="straightConnector1">
                          <a:avLst/>
                        </a:prstGeom>
                        <a:noFill/>
                        <a:ln w="6350"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直接箭头连接符 1" o:spid="_x0000_s1026" o:spt="32" type="#_x0000_t32" style="position:absolute;left:0pt;margin-left:66.85pt;margin-top:16.6pt;height:0pt;width:23pt;z-index:251673600;mso-width-relative:page;mso-height-relative:page;" filled="f" stroked="t" coordsize="21600,21600" o:gfxdata="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CbnyXW&#10;AAAACQEAAA8AAAAAAAAAAQAgAAAAIgAAAGRycy9kb3ducmV2LnhtbFBLAQIUABQAAAAIAIdO4kAI&#10;TL1kIgIAACQEAAAOAAAAAAAAAAEAIAAAACUBAABkcnMvZTJvRG9jLnhtbFBLBQYAAAAABgAGAFkB&#10;AAC5BQAAAAA=&#10;">
                <v:fill on="f" focussize="0,0"/>
                <v:stroke weight="0.5pt" color="#000000" joinstyle="round" endarrow="block"/>
                <v:imagedata o:title=""/>
                <o:lock v:ext="edit" aspectratio="f"/>
              </v:shape>
            </w:pict>
          </mc:Fallback>
        </mc:AlternateContent>
      </w:r>
      <w:r>
        <w:rPr>
          <w:rFonts w:hint="eastAsia" w:ascii="仿宋" w:hAnsi="仿宋" w:eastAsia="仿宋" w:cs="仿宋"/>
          <w:sz w:val="27"/>
          <w:szCs w:val="27"/>
        </w:rPr>
        <mc:AlternateContent>
          <mc:Choice Requires="wps">
            <w:drawing>
              <wp:anchor distT="0" distB="0" distL="114300" distR="114300" simplePos="0" relativeHeight="251662336" behindDoc="0" locked="0" layoutInCell="1" allowOverlap="1">
                <wp:simplePos x="0" y="0"/>
                <wp:positionH relativeFrom="column">
                  <wp:posOffset>1509395</wp:posOffset>
                </wp:positionH>
                <wp:positionV relativeFrom="paragraph">
                  <wp:posOffset>193040</wp:posOffset>
                </wp:positionV>
                <wp:extent cx="292100" cy="0"/>
                <wp:effectExtent l="0" t="38100" r="0" b="38100"/>
                <wp:wrapNone/>
                <wp:docPr id="13" name="直接箭头连接符 1"/>
                <wp:cNvGraphicFramePr/>
                <a:graphic xmlns:a="http://schemas.openxmlformats.org/drawingml/2006/main">
                  <a:graphicData uri="http://schemas.microsoft.com/office/word/2010/wordprocessingShape">
                    <wps:wsp>
                      <wps:cNvCnPr/>
                      <wps:spPr>
                        <a:xfrm>
                          <a:off x="0" y="0"/>
                          <a:ext cx="292100" cy="0"/>
                        </a:xfrm>
                        <a:prstGeom prst="straightConnector1">
                          <a:avLst/>
                        </a:prstGeom>
                        <a:noFill/>
                        <a:ln w="6350" cap="flat" cmpd="sng" algn="ctr">
                          <a:solidFill>
                            <a:sysClr val="windowText" lastClr="000000">
                              <a:shade val="95000"/>
                              <a:satMod val="105000"/>
                            </a:sysClr>
                          </a:solidFill>
                          <a:prstDash val="solid"/>
                          <a:tailEnd type="triangle"/>
                        </a:ln>
                        <a:effectLst/>
                      </wps:spPr>
                      <wps:bodyPr/>
                    </wps:wsp>
                  </a:graphicData>
                </a:graphic>
              </wp:anchor>
            </w:drawing>
          </mc:Choice>
          <mc:Fallback>
            <w:pict>
              <v:shape id="直接箭头连接符 1" o:spid="_x0000_s1026" o:spt="32" type="#_x0000_t32" style="position:absolute;left:0pt;margin-left:118.85pt;margin-top:15.2pt;height:0pt;width:23pt;z-index:251662336;mso-width-relative:page;mso-height-relative:page;" filled="f" stroked="t" coordsize="21600,21600" o:gfxdata="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rFjU&#10;ytcAAAAJAQAADwAAAAAAAAABACAAAAAiAAAAZHJzL2Rvd25yZXYueG1sUEsBAhQAFAAAAAgAh07i&#10;QOCqlncjAgAAJAQAAA4AAAAAAAAAAQAgAAAAJgEAAGRycy9lMm9Eb2MueG1sUEsFBgAAAAAGAAYA&#10;WQEAALsFAAAAAA==&#10;">
                <v:fill on="f" focussize="0,0"/>
                <v:stroke weight="0.5pt" color="#000000" joinstyle="round" endarrow="block"/>
                <v:imagedata o:title=""/>
                <o:lock v:ext="edit" aspectratio="f"/>
              </v:shape>
            </w:pict>
          </mc:Fallback>
        </mc:AlternateContent>
      </w:r>
      <w:r>
        <w:rPr>
          <w:rFonts w:hint="eastAsia" w:ascii="仿宋" w:hAnsi="仿宋" w:eastAsia="仿宋" w:cs="仿宋"/>
          <w:sz w:val="27"/>
          <w:szCs w:val="27"/>
        </w:rPr>
        <w:t xml:space="preserve">    内包装   冷却    外包装    成品库</w:t>
      </w:r>
    </w:p>
    <w:p w14:paraId="6A2D6FDF">
      <w:pPr>
        <w:pStyle w:val="4"/>
        <w:spacing w:line="594" w:lineRule="exact"/>
        <w:ind w:left="0" w:firstLine="540" w:firstLineChars="200"/>
        <w:rPr>
          <w:rFonts w:hint="eastAsia" w:ascii="仿宋" w:hAnsi="仿宋" w:eastAsia="仿宋" w:cs="仿宋"/>
          <w:kern w:val="0"/>
          <w:sz w:val="27"/>
          <w:szCs w:val="27"/>
          <w:lang w:val="en-US" w:bidi="ar-SA"/>
        </w:rPr>
      </w:pPr>
      <w:r>
        <w:rPr>
          <w:rFonts w:hint="eastAsia" w:ascii="仿宋" w:hAnsi="仿宋" w:eastAsia="仿宋" w:cs="仿宋"/>
          <w:kern w:val="0"/>
          <w:sz w:val="27"/>
          <w:szCs w:val="27"/>
          <w:lang w:val="en-US" w:bidi="ar-SA"/>
        </w:rPr>
        <w:t>第</w:t>
      </w:r>
      <w:r>
        <w:rPr>
          <w:rFonts w:ascii="仿宋" w:hAnsi="仿宋" w:eastAsia="仿宋" w:cs="仿宋"/>
          <w:kern w:val="0"/>
          <w:sz w:val="27"/>
          <w:szCs w:val="27"/>
          <w:lang w:val="en-US" w:bidi="ar-SA"/>
        </w:rPr>
        <w:t>十</w:t>
      </w:r>
      <w:r>
        <w:rPr>
          <w:rFonts w:hint="eastAsia" w:ascii="仿宋" w:hAnsi="仿宋" w:eastAsia="仿宋" w:cs="仿宋"/>
          <w:kern w:val="0"/>
          <w:sz w:val="27"/>
          <w:szCs w:val="27"/>
          <w:lang w:val="en-US" w:bidi="ar-SA"/>
        </w:rPr>
        <w:t>五条 鼓励采用危害分析方法明确影响产品质量的关键工序或关键控制点，并实施质量控制，制定操作规程</w:t>
      </w:r>
      <w:r>
        <w:rPr>
          <w:rFonts w:ascii="仿宋" w:hAnsi="仿宋" w:eastAsia="仿宋" w:cs="仿宋"/>
          <w:kern w:val="0"/>
          <w:sz w:val="27"/>
          <w:szCs w:val="27"/>
          <w:lang w:val="en-US" w:bidi="ar-SA"/>
        </w:rPr>
        <w:t>。</w:t>
      </w:r>
    </w:p>
    <w:p w14:paraId="4DFBF2B5">
      <w:pPr>
        <w:pStyle w:val="4"/>
        <w:spacing w:line="594" w:lineRule="exact"/>
        <w:ind w:left="0" w:firstLine="525"/>
        <w:rPr>
          <w:rFonts w:hint="eastAsia" w:ascii="仿宋" w:hAnsi="仿宋" w:eastAsia="仿宋" w:cs="仿宋"/>
          <w:kern w:val="0"/>
          <w:sz w:val="27"/>
          <w:szCs w:val="27"/>
          <w:lang w:val="en-US" w:bidi="ar-SA"/>
        </w:rPr>
      </w:pPr>
      <w:r>
        <w:rPr>
          <w:rFonts w:hint="eastAsia" w:ascii="仿宋" w:hAnsi="仿宋" w:eastAsia="仿宋" w:cs="仿宋"/>
          <w:kern w:val="0"/>
          <w:sz w:val="27"/>
          <w:szCs w:val="27"/>
          <w:lang w:val="en-US" w:bidi="ar-SA"/>
        </w:rPr>
        <w:t>关键工序或关键控制点：原料验收、</w:t>
      </w:r>
      <w:bookmarkStart w:id="3" w:name="OLE_LINK29"/>
      <w:bookmarkStart w:id="4" w:name="OLE_LINK28"/>
      <w:r>
        <w:rPr>
          <w:rFonts w:hint="eastAsia" w:ascii="仿宋" w:hAnsi="仿宋" w:eastAsia="仿宋" w:cs="仿宋"/>
          <w:kern w:val="0"/>
          <w:sz w:val="27"/>
          <w:szCs w:val="27"/>
          <w:lang w:val="en-US" w:bidi="ar-SA"/>
        </w:rPr>
        <w:t>蒸制、</w:t>
      </w:r>
      <w:bookmarkEnd w:id="3"/>
      <w:bookmarkEnd w:id="4"/>
      <w:r>
        <w:rPr>
          <w:rFonts w:hint="eastAsia" w:ascii="仿宋" w:hAnsi="仿宋" w:eastAsia="仿宋" w:cs="仿宋"/>
          <w:sz w:val="27"/>
          <w:szCs w:val="27"/>
        </w:rPr>
        <w:t>晾晒、冷却、内包装。容易出现的质量安全问题：水分、微生物超标。</w:t>
      </w:r>
      <w:bookmarkEnd w:id="2"/>
    </w:p>
    <w:p w14:paraId="7924FA03">
      <w:pPr>
        <w:pStyle w:val="5"/>
        <w:widowControl/>
        <w:spacing w:before="0" w:beforeAutospacing="0" w:after="0" w:afterAutospacing="0"/>
        <w:ind w:firstLine="542" w:firstLineChars="200"/>
        <w:jc w:val="center"/>
        <w:rPr>
          <w:rFonts w:hint="eastAsia" w:ascii="仿宋" w:hAnsi="仿宋" w:eastAsia="仿宋" w:cs="仿宋"/>
          <w:b/>
          <w:sz w:val="27"/>
          <w:szCs w:val="27"/>
        </w:rPr>
      </w:pPr>
      <w:r>
        <w:rPr>
          <w:rFonts w:hint="eastAsia" w:ascii="仿宋" w:hAnsi="仿宋" w:eastAsia="仿宋" w:cs="仿宋"/>
          <w:b/>
          <w:sz w:val="27"/>
          <w:szCs w:val="27"/>
        </w:rPr>
        <w:t>第五章 人员核查</w:t>
      </w:r>
    </w:p>
    <w:p w14:paraId="72E7DF1D">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 xml:space="preserve">第十六条 </w:t>
      </w:r>
      <w:r>
        <w:rPr>
          <w:rFonts w:ascii="仿宋" w:hAnsi="仿宋" w:eastAsia="仿宋" w:cs="仿宋"/>
          <w:sz w:val="27"/>
          <w:szCs w:val="27"/>
        </w:rPr>
        <w:t>应依法配备食品安全管理人员和食品安全专业技术人员。企业主要负责人、食品安全总监、食品安全员应符合《</w:t>
      </w:r>
      <w:r>
        <w:rPr>
          <w:rFonts w:hint="eastAsia" w:ascii="仿宋" w:hAnsi="仿宋" w:eastAsia="仿宋" w:cs="仿宋"/>
          <w:sz w:val="27"/>
          <w:szCs w:val="27"/>
        </w:rPr>
        <w:t>食品生产经营企业</w:t>
      </w:r>
      <w:r>
        <w:rPr>
          <w:rFonts w:ascii="仿宋" w:hAnsi="仿宋" w:eastAsia="仿宋" w:cs="仿宋"/>
          <w:sz w:val="27"/>
          <w:szCs w:val="27"/>
        </w:rPr>
        <w:t>落实食品安全主体责任</w:t>
      </w:r>
      <w:r>
        <w:rPr>
          <w:rFonts w:hint="eastAsia" w:ascii="仿宋" w:hAnsi="仿宋" w:eastAsia="仿宋" w:cs="仿宋"/>
          <w:sz w:val="27"/>
          <w:szCs w:val="27"/>
        </w:rPr>
        <w:t>监督</w:t>
      </w:r>
      <w:r>
        <w:rPr>
          <w:rFonts w:ascii="仿宋" w:hAnsi="仿宋" w:eastAsia="仿宋" w:cs="仿宋"/>
          <w:sz w:val="27"/>
          <w:szCs w:val="27"/>
        </w:rPr>
        <w:t>管理规定》。</w:t>
      </w:r>
    </w:p>
    <w:p w14:paraId="3CB4D5C1">
      <w:pPr>
        <w:pStyle w:val="4"/>
        <w:spacing w:line="594" w:lineRule="exact"/>
        <w:ind w:left="0" w:firstLine="540" w:firstLineChars="200"/>
        <w:rPr>
          <w:rFonts w:hint="eastAsia" w:ascii="仿宋" w:hAnsi="仿宋" w:eastAsia="仿宋" w:cs="仿宋"/>
          <w:kern w:val="0"/>
          <w:sz w:val="27"/>
          <w:szCs w:val="27"/>
          <w:lang w:val="en-US" w:bidi="ar-SA"/>
        </w:rPr>
      </w:pPr>
      <w:r>
        <w:rPr>
          <w:rFonts w:hint="eastAsia" w:ascii="仿宋" w:hAnsi="仿宋" w:eastAsia="仿宋" w:cs="仿宋"/>
          <w:kern w:val="0"/>
          <w:sz w:val="27"/>
          <w:szCs w:val="27"/>
          <w:lang w:val="en-US" w:bidi="ar-SA"/>
        </w:rPr>
        <w:t xml:space="preserve">第十七条 </w:t>
      </w:r>
      <w:r>
        <w:rPr>
          <w:rFonts w:ascii="仿宋" w:hAnsi="仿宋" w:eastAsia="仿宋" w:cs="仿宋"/>
          <w:kern w:val="0"/>
          <w:sz w:val="27"/>
          <w:szCs w:val="27"/>
          <w:lang w:val="en-US" w:bidi="ar-SA"/>
        </w:rPr>
        <w:t>应对食品加工人员开展班前健康检查，并形成记录</w:t>
      </w:r>
      <w:r>
        <w:rPr>
          <w:rFonts w:hint="eastAsia" w:ascii="仿宋" w:hAnsi="仿宋" w:eastAsia="仿宋" w:cs="仿宋"/>
          <w:kern w:val="0"/>
          <w:sz w:val="27"/>
          <w:szCs w:val="27"/>
          <w:lang w:val="en-US" w:bidi="ar-SA"/>
        </w:rPr>
        <w:t>，</w:t>
      </w:r>
      <w:r>
        <w:rPr>
          <w:rFonts w:ascii="仿宋" w:hAnsi="仿宋" w:eastAsia="仿宋" w:cs="仿宋"/>
          <w:kern w:val="0"/>
          <w:sz w:val="27"/>
          <w:szCs w:val="27"/>
          <w:lang w:val="en-US" w:bidi="ar-SA"/>
        </w:rPr>
        <w:t>防止法律法规规定的有碍食品安全疾病的人员接触直接入口</w:t>
      </w:r>
      <w:r>
        <w:rPr>
          <w:rFonts w:hint="eastAsia" w:ascii="仿宋" w:hAnsi="仿宋" w:eastAsia="仿宋" w:cs="仿宋"/>
          <w:kern w:val="0"/>
          <w:sz w:val="27"/>
          <w:szCs w:val="27"/>
          <w:lang w:val="en-US" w:bidi="ar-SA"/>
        </w:rPr>
        <w:t>食品。</w:t>
      </w:r>
    </w:p>
    <w:p w14:paraId="00792E99">
      <w:pPr>
        <w:pStyle w:val="4"/>
        <w:spacing w:line="594" w:lineRule="exact"/>
        <w:ind w:left="0" w:firstLine="540" w:firstLineChars="200"/>
        <w:rPr>
          <w:rFonts w:hint="eastAsia" w:ascii="仿宋" w:hAnsi="仿宋" w:eastAsia="仿宋" w:cs="仿宋"/>
          <w:kern w:val="0"/>
          <w:sz w:val="27"/>
          <w:szCs w:val="27"/>
          <w:lang w:val="en-US" w:bidi="ar-SA"/>
        </w:rPr>
      </w:pPr>
      <w:r>
        <w:rPr>
          <w:rFonts w:ascii="仿宋" w:hAnsi="仿宋" w:eastAsia="仿宋" w:cs="仿宋"/>
          <w:sz w:val="27"/>
          <w:szCs w:val="27"/>
        </w:rPr>
        <mc:AlternateContent>
          <mc:Choice Requires="wps">
            <w:drawing>
              <wp:anchor distT="0" distB="0" distL="114300" distR="114300" simplePos="0" relativeHeight="251664384" behindDoc="0" locked="0" layoutInCell="1" allowOverlap="1">
                <wp:simplePos x="0" y="0"/>
                <wp:positionH relativeFrom="column">
                  <wp:posOffset>5319395</wp:posOffset>
                </wp:positionH>
                <wp:positionV relativeFrom="paragraph">
                  <wp:posOffset>448310</wp:posOffset>
                </wp:positionV>
                <wp:extent cx="386080" cy="266700"/>
                <wp:effectExtent l="0" t="0" r="0" b="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86080" cy="266700"/>
                        </a:xfrm>
                        <a:prstGeom prst="rect">
                          <a:avLst/>
                        </a:prstGeom>
                        <a:noFill/>
                        <a:ln w="9525">
                          <a:noFill/>
                          <a:miter lim="800000"/>
                        </a:ln>
                      </wps:spPr>
                      <wps:txbx>
                        <w:txbxContent>
                          <w:p w14:paraId="047FE949">
                            <w:pPr>
                              <w:rPr>
                                <w:sz w:val="18"/>
                                <w:szCs w:val="18"/>
                              </w:rPr>
                            </w:pPr>
                            <w:r>
                              <w:rPr>
                                <w:rFonts w:hint="eastAsia"/>
                                <w:sz w:val="18"/>
                                <w:szCs w:val="18"/>
                              </w:rPr>
                              <w:t>3</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18.85pt;margin-top:35.3pt;height:21pt;width:30.4pt;z-index:251664384;mso-width-relative:page;mso-height-relative:page;" filled="f" stroked="f" coordsize="21600,21600" o:gfxdata="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U&#10;3yIw2AAAAAoBAAAPAAAAAAAAAAEAIAAAACIAAABkcnMvZG93bnJldi54bWxQSwECFAAUAAAACACH&#10;TuJAhnIBSSQCAAAoBAAADgAAAAAAAAABACAAAAAnAQAAZHJzL2Uyb0RvYy54bWxQSwUGAAAAAAYA&#10;BgBZAQAAvQUAAAAA&#10;">
                <v:fill on="f" focussize="0,0"/>
                <v:stroke on="f" miterlimit="8" joinstyle="miter"/>
                <v:imagedata o:title=""/>
                <o:lock v:ext="edit" aspectratio="f"/>
                <v:textbox>
                  <w:txbxContent>
                    <w:p w14:paraId="047FE949">
                      <w:pPr>
                        <w:rPr>
                          <w:sz w:val="18"/>
                          <w:szCs w:val="18"/>
                        </w:rPr>
                      </w:pPr>
                      <w:r>
                        <w:rPr>
                          <w:rFonts w:hint="eastAsia"/>
                          <w:sz w:val="18"/>
                          <w:szCs w:val="18"/>
                        </w:rPr>
                        <w:t>3</w:t>
                      </w:r>
                    </w:p>
                  </w:txbxContent>
                </v:textbox>
              </v:shape>
            </w:pict>
          </mc:Fallback>
        </mc:AlternateContent>
      </w:r>
      <w:r>
        <w:rPr>
          <w:rFonts w:hint="eastAsia" w:ascii="仿宋" w:hAnsi="仿宋" w:eastAsia="仿宋" w:cs="仿宋"/>
          <w:kern w:val="0"/>
          <w:sz w:val="27"/>
          <w:szCs w:val="27"/>
          <w:lang w:val="en-US" w:bidi="ar-SA"/>
        </w:rPr>
        <w:t>第十八条 企业应建立人员管理制度，各岗位人员的数量和能力应与企业规模、工艺、设备水平等相适应。应配备具有相关专业和经验的食品安全管理人员、检验人员、生产管理人员，须经过专业培训，经企业考核合格后上岗。</w:t>
      </w:r>
    </w:p>
    <w:p w14:paraId="55FEE6B4">
      <w:pPr>
        <w:pStyle w:val="5"/>
        <w:widowControl/>
        <w:spacing w:before="0" w:beforeAutospacing="0" w:after="0" w:afterAutospacing="0"/>
        <w:ind w:firstLine="542" w:firstLineChars="200"/>
        <w:jc w:val="center"/>
        <w:rPr>
          <w:rFonts w:hint="eastAsia" w:ascii="仿宋" w:hAnsi="仿宋" w:eastAsia="仿宋" w:cs="仿宋"/>
          <w:b/>
          <w:sz w:val="27"/>
          <w:szCs w:val="27"/>
        </w:rPr>
      </w:pPr>
      <w:r>
        <w:rPr>
          <w:rFonts w:hint="eastAsia" w:ascii="仿宋" w:hAnsi="仿宋" w:eastAsia="仿宋" w:cs="仿宋"/>
          <w:b/>
          <w:sz w:val="27"/>
          <w:szCs w:val="27"/>
        </w:rPr>
        <w:t>第六章 管理制度审查</w:t>
      </w:r>
    </w:p>
    <w:p w14:paraId="466A4DD5">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企业对提交的申报材料的真实性、一致性负责。企业各项管理制度除应符合《中华人民共和国食品安全法》、《食品生产许可管理办法》和《食品生产许可审查通则》</w:t>
      </w:r>
      <w:bookmarkStart w:id="5" w:name="OLE_LINK1"/>
      <w:r>
        <w:rPr>
          <w:rFonts w:hint="eastAsia" w:ascii="仿宋" w:hAnsi="仿宋" w:eastAsia="仿宋" w:cs="仿宋"/>
          <w:sz w:val="27"/>
          <w:szCs w:val="27"/>
        </w:rPr>
        <w:t>及相关食品安全标准的要求外，还应建立合理有效的食品安全管理制度</w:t>
      </w:r>
      <w:bookmarkEnd w:id="5"/>
      <w:r>
        <w:rPr>
          <w:rFonts w:hint="eastAsia" w:ascii="仿宋" w:hAnsi="仿宋" w:eastAsia="仿宋" w:cs="仿宋"/>
          <w:sz w:val="27"/>
          <w:szCs w:val="27"/>
        </w:rPr>
        <w:t>：</w:t>
      </w:r>
    </w:p>
    <w:p w14:paraId="1480C05C">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第十九条 进货查验记录制度</w:t>
      </w:r>
    </w:p>
    <w:p w14:paraId="6AED6B30">
      <w:pPr>
        <w:adjustRightInd w:val="0"/>
        <w:snapToGrid w:val="0"/>
        <w:spacing w:line="580" w:lineRule="exact"/>
        <w:ind w:firstLine="540" w:firstLineChars="200"/>
        <w:rPr>
          <w:rFonts w:hint="eastAsia" w:ascii="仿宋" w:hAnsi="仿宋" w:eastAsia="仿宋" w:cs="仿宋"/>
          <w:kern w:val="0"/>
          <w:sz w:val="27"/>
          <w:szCs w:val="27"/>
        </w:rPr>
      </w:pPr>
      <w:r>
        <w:rPr>
          <w:rFonts w:hint="eastAsia" w:ascii="仿宋" w:hAnsi="仿宋" w:eastAsia="仿宋" w:cs="仿宋"/>
          <w:kern w:val="0"/>
          <w:sz w:val="27"/>
          <w:szCs w:val="27"/>
        </w:rPr>
        <w:t>所用原料应符合《食品安全法》、《农产品质量安全法》、卫法监发[2002]51号通知及相关公告、GB 2761《食品安全国家标准 食品中真菌毒素限量》、GB 2762《食品安全国家标准 食品中污染物限量》、GB 2763《食品安全国家标准 食品中农药最大残留限量》的规定。实施生产许可证管理的食品相关产品应当查验供应商的生产许可证和产品合格证明文件，并定期对供应商进行审核评估，并应符合相应食品安全国家标准和相应产品标准的要求。</w:t>
      </w:r>
    </w:p>
    <w:p w14:paraId="0671AAFD">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第二十条 生产过程管理制度</w:t>
      </w:r>
    </w:p>
    <w:p w14:paraId="0AB3672F">
      <w:pPr>
        <w:pStyle w:val="5"/>
        <w:widowControl/>
        <w:spacing w:before="0" w:beforeAutospacing="0" w:after="0" w:afterAutospacing="0"/>
        <w:ind w:firstLine="540" w:firstLineChars="200"/>
        <w:rPr>
          <w:rFonts w:hint="eastAsia" w:ascii="仿宋" w:hAnsi="仿宋" w:eastAsia="仿宋" w:cs="仿宋"/>
          <w:sz w:val="27"/>
          <w:szCs w:val="27"/>
        </w:rPr>
      </w:pPr>
      <w:r>
        <w:rPr>
          <w:rFonts w:ascii="仿宋" w:hAnsi="仿宋" w:eastAsia="仿宋" w:cs="仿宋"/>
          <w:sz w:val="27"/>
          <w:szCs w:val="27"/>
        </w:rPr>
        <mc:AlternateContent>
          <mc:Choice Requires="wps">
            <w:drawing>
              <wp:anchor distT="0" distB="0" distL="114300" distR="114300" simplePos="0" relativeHeight="251665408" behindDoc="0" locked="0" layoutInCell="1" allowOverlap="1">
                <wp:simplePos x="0" y="0"/>
                <wp:positionH relativeFrom="column">
                  <wp:posOffset>5319395</wp:posOffset>
                </wp:positionH>
                <wp:positionV relativeFrom="paragraph">
                  <wp:posOffset>2330450</wp:posOffset>
                </wp:positionV>
                <wp:extent cx="292100" cy="374650"/>
                <wp:effectExtent l="0" t="0" r="0" b="0"/>
                <wp:wrapNone/>
                <wp:docPr id="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92100" cy="374650"/>
                        </a:xfrm>
                        <a:prstGeom prst="rect">
                          <a:avLst/>
                        </a:prstGeom>
                        <a:noFill/>
                        <a:ln w="9525">
                          <a:noFill/>
                          <a:miter lim="800000"/>
                        </a:ln>
                      </wps:spPr>
                      <wps:txbx>
                        <w:txbxContent>
                          <w:p w14:paraId="1F6246CC">
                            <w:pPr>
                              <w:rPr>
                                <w:sz w:val="18"/>
                                <w:szCs w:val="18"/>
                              </w:rPr>
                            </w:pPr>
                            <w:r>
                              <w:rPr>
                                <w:rFonts w:hint="eastAsia"/>
                                <w:sz w:val="18"/>
                                <w:szCs w:val="18"/>
                              </w:rPr>
                              <w:t>4</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18.85pt;margin-top:183.5pt;height:29.5pt;width:23pt;z-index:251665408;mso-width-relative:page;mso-height-relative:page;" filled="f" stroked="f" coordsize="21600,21600" o:gfxdata="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PL&#10;LCPYAAAACwEAAA8AAAAAAAAAAQAgAAAAIgAAAGRycy9kb3ducmV2LnhtbFBLAQIUABQAAAAIAIdO&#10;4kDf2s2lIwIAACgEAAAOAAAAAAAAAAEAIAAAACcBAABkcnMvZTJvRG9jLnhtbFBLBQYAAAAABgAG&#10;AFkBAAC8BQAAAAA=&#10;">
                <v:fill on="f" focussize="0,0"/>
                <v:stroke on="f" miterlimit="8" joinstyle="miter"/>
                <v:imagedata o:title=""/>
                <o:lock v:ext="edit" aspectratio="f"/>
                <v:textbox>
                  <w:txbxContent>
                    <w:p w14:paraId="1F6246CC">
                      <w:pPr>
                        <w:rPr>
                          <w:sz w:val="18"/>
                          <w:szCs w:val="18"/>
                        </w:rPr>
                      </w:pPr>
                      <w:r>
                        <w:rPr>
                          <w:rFonts w:hint="eastAsia"/>
                          <w:sz w:val="18"/>
                          <w:szCs w:val="18"/>
                        </w:rPr>
                        <w:t>4</w:t>
                      </w:r>
                    </w:p>
                  </w:txbxContent>
                </v:textbox>
              </v:shape>
            </w:pict>
          </mc:Fallback>
        </mc:AlternateContent>
      </w:r>
      <w:r>
        <w:rPr>
          <w:rFonts w:hint="eastAsia" w:ascii="仿宋" w:hAnsi="仿宋" w:eastAsia="仿宋" w:cs="仿宋"/>
          <w:sz w:val="27"/>
          <w:szCs w:val="27"/>
        </w:rPr>
        <w:t>生产过程需符合GB 14881《食品安全国家标准 食品生产通用卫生规范》的要求。应建立生产过程管理制度，</w:t>
      </w:r>
      <w:r>
        <w:rPr>
          <w:rFonts w:ascii="仿宋" w:hAnsi="仿宋" w:eastAsia="仿宋" w:cs="仿宋"/>
          <w:sz w:val="27"/>
          <w:szCs w:val="27"/>
        </w:rPr>
        <w:t>在关键环节所在区域，配备相关的文件如岗位规程、记录表等。生产过程中原料管理（领料、投料、余料</w:t>
      </w:r>
      <w:r>
        <w:rPr>
          <w:rFonts w:hint="eastAsia" w:ascii="仿宋" w:hAnsi="仿宋" w:eastAsia="仿宋" w:cs="仿宋"/>
          <w:sz w:val="27"/>
          <w:szCs w:val="27"/>
        </w:rPr>
        <w:t>管理</w:t>
      </w:r>
      <w:r>
        <w:rPr>
          <w:rFonts w:ascii="仿宋" w:hAnsi="仿宋" w:eastAsia="仿宋" w:cs="仿宋"/>
          <w:sz w:val="27"/>
          <w:szCs w:val="27"/>
        </w:rPr>
        <w:t>等）、生产关键环节（</w:t>
      </w:r>
      <w:r>
        <w:rPr>
          <w:rFonts w:hint="eastAsia" w:ascii="仿宋" w:hAnsi="仿宋" w:eastAsia="仿宋" w:cs="仿宋"/>
          <w:sz w:val="27"/>
          <w:szCs w:val="27"/>
        </w:rPr>
        <w:t>原料验收、蒸制、晾晒、冷却、内包装</w:t>
      </w:r>
      <w:r>
        <w:rPr>
          <w:rFonts w:ascii="仿宋" w:hAnsi="仿宋" w:eastAsia="仿宋" w:cs="仿宋"/>
          <w:sz w:val="27"/>
          <w:szCs w:val="27"/>
        </w:rPr>
        <w:t>等）的控制措施实施记录，应与企业制定的工艺文件要求一致。</w:t>
      </w:r>
      <w:r>
        <w:rPr>
          <w:rFonts w:hint="eastAsia" w:ascii="仿宋" w:hAnsi="仿宋" w:eastAsia="仿宋" w:cs="仿宋"/>
          <w:sz w:val="27"/>
          <w:szCs w:val="27"/>
        </w:rPr>
        <w:t>应制定有效的清洗、消毒方法和管理制度并验证，保证生产场所、生产设备、包装容器、工作服和人员的清洁卫生和安全，防止产品及包装在生产过程中被污染。</w:t>
      </w:r>
    </w:p>
    <w:p w14:paraId="3B65C4D8">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第二十一条 人员培训制度</w:t>
      </w:r>
    </w:p>
    <w:p w14:paraId="203ED2D0">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定期审核和修订培训计划，评估培训效果，并进行常规检查，以确保培训计划的有效实施。</w:t>
      </w:r>
    </w:p>
    <w:p w14:paraId="69DC2256">
      <w:pPr>
        <w:pStyle w:val="5"/>
        <w:widowControl/>
        <w:spacing w:before="0" w:beforeAutospacing="0" w:after="0" w:afterAutospacing="0"/>
        <w:ind w:firstLine="540" w:firstLineChars="200"/>
        <w:rPr>
          <w:rFonts w:hint="eastAsia" w:ascii="仿宋" w:hAnsi="仿宋" w:eastAsia="仿宋" w:cs="仿宋"/>
          <w:sz w:val="27"/>
          <w:szCs w:val="27"/>
          <w:lang w:val="zh-CN"/>
        </w:rPr>
      </w:pPr>
      <w:r>
        <w:rPr>
          <w:rFonts w:hint="eastAsia" w:ascii="仿宋" w:hAnsi="仿宋" w:eastAsia="仿宋" w:cs="仿宋"/>
          <w:sz w:val="27"/>
          <w:szCs w:val="27"/>
        </w:rPr>
        <w:t xml:space="preserve">第二十二条 </w:t>
      </w:r>
      <w:r>
        <w:rPr>
          <w:rFonts w:hint="eastAsia" w:ascii="仿宋" w:hAnsi="仿宋" w:eastAsia="仿宋" w:cs="仿宋"/>
          <w:sz w:val="27"/>
          <w:szCs w:val="27"/>
          <w:lang w:val="zh-CN"/>
        </w:rPr>
        <w:t>食品添加剂使用制度</w:t>
      </w:r>
    </w:p>
    <w:p w14:paraId="24EA8534">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食品添加剂添加量及使用范围符合</w:t>
      </w:r>
      <w:r>
        <w:rPr>
          <w:rFonts w:hint="eastAsia" w:ascii="仿宋" w:hAnsi="仿宋" w:eastAsia="仿宋" w:cs="仿宋"/>
          <w:sz w:val="27"/>
          <w:szCs w:val="27"/>
          <w:lang w:val="zh-CN"/>
        </w:rPr>
        <w:t>《食品安全国家标准 食品添加剂使用标准》（GB 2760）</w:t>
      </w:r>
      <w:r>
        <w:rPr>
          <w:rFonts w:hint="eastAsia" w:ascii="仿宋" w:hAnsi="仿宋" w:eastAsia="仿宋" w:cs="仿宋"/>
          <w:sz w:val="27"/>
          <w:szCs w:val="27"/>
        </w:rPr>
        <w:t>及国务院卫生行政部门相关公告的规定。</w:t>
      </w:r>
    </w:p>
    <w:p w14:paraId="72E914DF">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第二十三条 出厂检验记录制度</w:t>
      </w:r>
    </w:p>
    <w:p w14:paraId="6C94F2C8">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一）产品出厂检验应依据产品标准规定的出厂检验项目进行逐批检验。不能自行检验的项目，应与具有合法资质的检验机构签定委托服务合同，出具检验报告，确保每批次产品合格方可出厂。本方案中的批次，是指按照同一产品配方，在同一条生产线一个生产周期内一次投料、一次连续包装，以相同工艺持续生产出具有预期均一质量及稳定性的一批产品。</w:t>
      </w:r>
    </w:p>
    <w:p w14:paraId="37938FD2">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二）自行检验的企业应满足开展原料检验、半成品检验、成品出厂检验规定项目的检验能力，企业可以使用快速检测方法及设备进行产品检验，为保证数据准确，应定期与食品安全国家标准规定的检验方法进行比对或者验证，当检验结果可疑时，应使用食品安全国家标准规定的检验方法进行确认。企业应每年至少1次对出厂项目的检验能力进行比对或验证。</w:t>
      </w:r>
    </w:p>
    <w:p w14:paraId="7BF618F1">
      <w:pPr>
        <w:pStyle w:val="5"/>
        <w:widowControl/>
        <w:spacing w:before="0" w:beforeAutospacing="0" w:after="0" w:afterAutospacing="0"/>
        <w:ind w:firstLine="540" w:firstLineChars="200"/>
        <w:rPr>
          <w:rFonts w:hint="eastAsia" w:ascii="仿宋" w:hAnsi="仿宋" w:eastAsia="仿宋" w:cs="仿宋"/>
          <w:sz w:val="27"/>
          <w:szCs w:val="27"/>
        </w:rPr>
      </w:pPr>
      <w:r>
        <w:rPr>
          <w:rFonts w:ascii="仿宋" w:hAnsi="仿宋" w:eastAsia="仿宋" w:cs="仿宋"/>
          <w:sz w:val="27"/>
          <w:szCs w:val="27"/>
        </w:rPr>
        <mc:AlternateContent>
          <mc:Choice Requires="wps">
            <w:drawing>
              <wp:anchor distT="0" distB="0" distL="114300" distR="114300" simplePos="0" relativeHeight="251666432" behindDoc="0" locked="0" layoutInCell="1" allowOverlap="1">
                <wp:simplePos x="0" y="0"/>
                <wp:positionH relativeFrom="column">
                  <wp:posOffset>5281295</wp:posOffset>
                </wp:positionH>
                <wp:positionV relativeFrom="paragraph">
                  <wp:posOffset>530860</wp:posOffset>
                </wp:positionV>
                <wp:extent cx="360680" cy="400050"/>
                <wp:effectExtent l="0" t="0" r="0" b="0"/>
                <wp:wrapNone/>
                <wp:docPr id="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60680" cy="400050"/>
                        </a:xfrm>
                        <a:prstGeom prst="rect">
                          <a:avLst/>
                        </a:prstGeom>
                        <a:noFill/>
                        <a:ln w="9525">
                          <a:noFill/>
                          <a:miter lim="800000"/>
                        </a:ln>
                      </wps:spPr>
                      <wps:txbx>
                        <w:txbxContent>
                          <w:p w14:paraId="6025ABEB">
                            <w:pPr>
                              <w:rPr>
                                <w:sz w:val="18"/>
                                <w:szCs w:val="18"/>
                              </w:rPr>
                            </w:pPr>
                            <w:r>
                              <w:rPr>
                                <w:rFonts w:hint="eastAsia"/>
                                <w:sz w:val="18"/>
                                <w:szCs w:val="18"/>
                              </w:rPr>
                              <w:t>5</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15.85pt;margin-top:41.8pt;height:31.5pt;width:28.4pt;z-index:251666432;mso-width-relative:page;mso-height-relative:page;" filled="f" stroked="f" coordsize="21600,21600" o:gfxdata="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OWy1ctYA&#10;AAAKAQAADwAAAAAAAAABACAAAAAiAAAAZHJzL2Rvd25yZXYueG1sUEsBAhQAFAAAAAgAh07iQMfi&#10;FbMhAgAAKAQAAA4AAAAAAAAAAQAgAAAAJQEAAGRycy9lMm9Eb2MueG1sUEsFBgAAAAAGAAYAWQEA&#10;ALgFAAAAAA==&#10;">
                <v:fill on="f" focussize="0,0"/>
                <v:stroke on="f" miterlimit="8" joinstyle="miter"/>
                <v:imagedata o:title=""/>
                <o:lock v:ext="edit" aspectratio="f"/>
                <v:textbox>
                  <w:txbxContent>
                    <w:p w14:paraId="6025ABEB">
                      <w:pPr>
                        <w:rPr>
                          <w:sz w:val="18"/>
                          <w:szCs w:val="18"/>
                        </w:rPr>
                      </w:pPr>
                      <w:r>
                        <w:rPr>
                          <w:rFonts w:hint="eastAsia"/>
                          <w:sz w:val="18"/>
                          <w:szCs w:val="18"/>
                        </w:rPr>
                        <w:t>5</w:t>
                      </w:r>
                    </w:p>
                  </w:txbxContent>
                </v:textbox>
              </v:shape>
            </w:pict>
          </mc:Fallback>
        </mc:AlternateContent>
      </w:r>
      <w:r>
        <w:rPr>
          <w:rFonts w:hint="eastAsia" w:ascii="仿宋" w:hAnsi="仿宋" w:eastAsia="仿宋" w:cs="仿宋"/>
          <w:sz w:val="27"/>
          <w:szCs w:val="27"/>
        </w:rPr>
        <w:t xml:space="preserve">第二十四条 </w:t>
      </w:r>
      <w:r>
        <w:rPr>
          <w:rFonts w:ascii="仿宋" w:hAnsi="仿宋" w:eastAsia="仿宋" w:cs="仿宋"/>
          <w:sz w:val="27"/>
          <w:szCs w:val="27"/>
        </w:rPr>
        <w:t>建立并执行食品安全自查制度</w:t>
      </w:r>
    </w:p>
    <w:p w14:paraId="3E75DFA8">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企业应建立自查制度，定期对质量管理体系的运行情况进行自查，保证其有效运行。质量管理体系的自查内容至少包括：企业资质、产品变化情况；采购进货查验落实情况；生产过程控制情况；出厂检验落实情况；不合格品管理情况；标签标注符合性情况；信息化追溯系统建立情况；投诉举报处理情况；食品安全隐患排查及食品安全事故处置情况。</w:t>
      </w:r>
    </w:p>
    <w:p w14:paraId="5F863A24">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第二十五条 食品加工人员健康管理制度</w:t>
      </w:r>
    </w:p>
    <w:p w14:paraId="56EFCBDF">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直接接触食品的加工人员每年应进行健康检查，取得健康证明后方可上岗工作；上岗前应接受卫生培训。</w:t>
      </w:r>
    </w:p>
    <w:p w14:paraId="599D0661">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第二十六条 不合格产品召回制度</w:t>
      </w:r>
    </w:p>
    <w:p w14:paraId="3FA4613F">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当发现生产的食品不符合食品安全标准或存在其他不适于食用的情况时，应当立即停止生产，召回已经上市销售的食品，通知相关生产经营者和消费者，并记录召回和通知情况。</w:t>
      </w:r>
    </w:p>
    <w:p w14:paraId="4D554A0E">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第二十七条 企业应建立食品安全追溯制度</w:t>
      </w:r>
    </w:p>
    <w:p w14:paraId="48B6EA9B">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从采购、加工、贮存、检验、运输、销售等环节记录，对食品生产中各环节详细记录。记录内容应完整、真实，确保对产品从原料采购到产品销售的所有环节都可进行有效追溯。</w:t>
      </w:r>
    </w:p>
    <w:p w14:paraId="3794FCF1">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第二十八条 运输和交付管理制度</w:t>
      </w:r>
    </w:p>
    <w:p w14:paraId="53FC3121">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应根据产品特点、贮存要求、运输条件选择适宜的运输方式，并做好交付记录。委托运输的，应当对受托方的食品安全保障能力进行审核。</w:t>
      </w:r>
    </w:p>
    <w:p w14:paraId="40F03636">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第二十九条 日管控、周排查、月调度制定</w:t>
      </w:r>
    </w:p>
    <w:p w14:paraId="28B399DE">
      <w:pPr>
        <w:pStyle w:val="5"/>
        <w:widowControl/>
        <w:spacing w:before="0" w:beforeAutospacing="0" w:after="0" w:afterAutospacing="0"/>
        <w:ind w:firstLine="540" w:firstLineChars="200"/>
        <w:rPr>
          <w:rFonts w:hint="eastAsia" w:ascii="仿宋" w:hAnsi="仿宋" w:eastAsia="仿宋" w:cs="仿宋"/>
          <w:sz w:val="27"/>
          <w:szCs w:val="27"/>
        </w:rPr>
      </w:pPr>
      <w:r>
        <w:rPr>
          <w:rFonts w:ascii="仿宋" w:hAnsi="仿宋" w:eastAsia="仿宋" w:cs="仿宋"/>
          <w:sz w:val="27"/>
          <w:szCs w:val="27"/>
        </w:rPr>
        <mc:AlternateContent>
          <mc:Choice Requires="wps">
            <w:drawing>
              <wp:anchor distT="0" distB="0" distL="114300" distR="114300" simplePos="0" relativeHeight="251669504" behindDoc="0" locked="0" layoutInCell="1" allowOverlap="1">
                <wp:simplePos x="0" y="0"/>
                <wp:positionH relativeFrom="column">
                  <wp:posOffset>5289550</wp:posOffset>
                </wp:positionH>
                <wp:positionV relativeFrom="paragraph">
                  <wp:posOffset>923925</wp:posOffset>
                </wp:positionV>
                <wp:extent cx="373380" cy="1403985"/>
                <wp:effectExtent l="0" t="0" r="0" b="0"/>
                <wp:wrapNone/>
                <wp:docPr id="94271863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73380" cy="1403985"/>
                        </a:xfrm>
                        <a:prstGeom prst="rect">
                          <a:avLst/>
                        </a:prstGeom>
                        <a:noFill/>
                        <a:ln w="9525">
                          <a:noFill/>
                          <a:miter lim="800000"/>
                        </a:ln>
                      </wps:spPr>
                      <wps:txbx>
                        <w:txbxContent>
                          <w:p w14:paraId="70463F8A">
                            <w:pPr>
                              <w:rPr>
                                <w:sz w:val="18"/>
                                <w:szCs w:val="18"/>
                              </w:rPr>
                            </w:pPr>
                            <w:r>
                              <w:rPr>
                                <w:rFonts w:hint="eastAsia"/>
                                <w:sz w:val="18"/>
                                <w:szCs w:val="18"/>
                              </w:rPr>
                              <w:t>6</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16.5pt;margin-top:72.75pt;height:110.55pt;width:29.4pt;z-index:251669504;mso-width-relative:page;mso-height-relative:margin;mso-height-percent:200;" filled="f" stroked="f" coordsize="21600,21600" o:gfxdata="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mcBTbZAAAACwEAAA8AAAAAAAAAAQAgAAAAIgAAAGRycy9kb3ducmV2LnhtbFBLAQIU&#10;ABQAAAAIAIdO4kAz0TI0KwIAADEEAAAOAAAAAAAAAAEAIAAAACgBAABkcnMvZTJvRG9jLnhtbFBL&#10;BQYAAAAABgAGAFkBAADFBQAAAAA=&#10;">
                <v:fill on="f" focussize="0,0"/>
                <v:stroke on="f" miterlimit="8" joinstyle="miter"/>
                <v:imagedata o:title=""/>
                <o:lock v:ext="edit" aspectratio="f"/>
                <v:textbox style="mso-fit-shape-to-text:t;">
                  <w:txbxContent>
                    <w:p w14:paraId="70463F8A">
                      <w:pPr>
                        <w:rPr>
                          <w:sz w:val="18"/>
                          <w:szCs w:val="18"/>
                        </w:rPr>
                      </w:pPr>
                      <w:r>
                        <w:rPr>
                          <w:rFonts w:hint="eastAsia"/>
                          <w:sz w:val="18"/>
                          <w:szCs w:val="18"/>
                        </w:rPr>
                        <w:t>6</w:t>
                      </w:r>
                    </w:p>
                  </w:txbxContent>
                </v:textbox>
              </v:shape>
            </w:pict>
          </mc:Fallback>
        </mc:AlternateContent>
      </w:r>
      <w:r>
        <w:rPr>
          <w:rFonts w:hint="eastAsia" w:ascii="仿宋" w:hAnsi="仿宋" w:eastAsia="仿宋" w:cs="仿宋"/>
          <w:sz w:val="27"/>
          <w:szCs w:val="27"/>
        </w:rPr>
        <w:t>建立并执行日管控、周排查、月调度工作机制。企业应当建立基于食品安全风险防控的动态管理机制，充分进行食品安全风险分析，建立并不断完善食品安全风险管控清单，按照《</w:t>
      </w:r>
      <w:bookmarkStart w:id="6" w:name="OLE_LINK9"/>
      <w:r>
        <w:rPr>
          <w:rFonts w:hint="eastAsia" w:ascii="仿宋" w:hAnsi="仿宋" w:eastAsia="仿宋" w:cs="仿宋"/>
          <w:sz w:val="27"/>
          <w:szCs w:val="27"/>
        </w:rPr>
        <w:t>食品生产经营企业落实食品安全主体责任监督管理规定</w:t>
      </w:r>
      <w:bookmarkEnd w:id="6"/>
      <w:r>
        <w:rPr>
          <w:rFonts w:hint="eastAsia" w:ascii="仿宋" w:hAnsi="仿宋" w:eastAsia="仿宋" w:cs="仿宋"/>
          <w:sz w:val="27"/>
          <w:szCs w:val="27"/>
        </w:rPr>
        <w:t>》的相关规定建立健全日管控、周排查、月调度工作制度和机制。食品安全员开展日管控工作，食品安全总监或者食品安全员开展周排查工作，主要负责人开展月调度工作。</w:t>
      </w:r>
    </w:p>
    <w:p w14:paraId="20078233">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第三十条 其他制度</w:t>
      </w:r>
    </w:p>
    <w:p w14:paraId="5D15CC9A">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应按照相关法律法规、食品安全标准规定，建立并执行其他保障食品安全的管理制度。</w:t>
      </w:r>
    </w:p>
    <w:p w14:paraId="384C08D0">
      <w:pPr>
        <w:pStyle w:val="5"/>
        <w:widowControl/>
        <w:spacing w:before="0" w:beforeAutospacing="0" w:after="0" w:afterAutospacing="0"/>
        <w:ind w:firstLine="542" w:firstLineChars="200"/>
        <w:jc w:val="center"/>
        <w:rPr>
          <w:rFonts w:hint="eastAsia" w:ascii="仿宋" w:hAnsi="仿宋" w:eastAsia="仿宋" w:cs="仿宋"/>
          <w:b/>
          <w:sz w:val="27"/>
          <w:szCs w:val="27"/>
        </w:rPr>
      </w:pPr>
      <w:r>
        <w:rPr>
          <w:rFonts w:hint="eastAsia" w:ascii="仿宋" w:hAnsi="仿宋" w:eastAsia="仿宋" w:cs="仿宋"/>
          <w:b/>
          <w:sz w:val="27"/>
          <w:szCs w:val="27"/>
        </w:rPr>
        <w:t>第七章 试制产品合格检验报告</w:t>
      </w:r>
    </w:p>
    <w:p w14:paraId="7B62946D">
      <w:pPr>
        <w:pStyle w:val="4"/>
        <w:spacing w:line="594" w:lineRule="exact"/>
        <w:ind w:left="0" w:firstLine="540" w:firstLineChars="200"/>
        <w:rPr>
          <w:rFonts w:hint="eastAsia" w:ascii="仿宋" w:hAnsi="仿宋" w:eastAsia="仿宋" w:cs="仿宋"/>
          <w:kern w:val="0"/>
          <w:sz w:val="27"/>
          <w:szCs w:val="27"/>
          <w:lang w:val="en-US" w:bidi="ar-SA"/>
        </w:rPr>
      </w:pPr>
      <w:r>
        <w:rPr>
          <w:rFonts w:hint="eastAsia" w:ascii="仿宋" w:hAnsi="仿宋" w:eastAsia="仿宋" w:cs="仿宋"/>
          <w:sz w:val="27"/>
          <w:szCs w:val="27"/>
        </w:rPr>
        <w:t xml:space="preserve">第三十一条 </w:t>
      </w:r>
      <w:r>
        <w:rPr>
          <w:rFonts w:ascii="仿宋" w:hAnsi="仿宋" w:eastAsia="仿宋" w:cs="仿宋"/>
          <w:kern w:val="0"/>
          <w:sz w:val="27"/>
          <w:szCs w:val="27"/>
          <w:lang w:val="en-US" w:bidi="ar-SA"/>
        </w:rPr>
        <w:t>企业应按所申报执行标准，提供同一品种、同一批次的试制产品检验合格报告，企业应对检验报告真实性负责。</w:t>
      </w:r>
    </w:p>
    <w:p w14:paraId="0FE526C4">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第三十二条 检验项目按产品适用的食品安全国家标准、产品标准、企业标准及国务院卫生行政部门的相关公告要求及相关法律法规的规定进行。</w:t>
      </w:r>
    </w:p>
    <w:p w14:paraId="1960F733">
      <w:pPr>
        <w:pStyle w:val="5"/>
        <w:widowControl/>
        <w:spacing w:before="0" w:beforeAutospacing="0" w:after="0" w:afterAutospacing="0"/>
        <w:ind w:firstLine="542" w:firstLineChars="200"/>
        <w:jc w:val="center"/>
        <w:rPr>
          <w:rFonts w:hint="eastAsia" w:ascii="仿宋" w:hAnsi="仿宋" w:eastAsia="仿宋" w:cs="仿宋"/>
          <w:b/>
          <w:sz w:val="27"/>
          <w:szCs w:val="27"/>
        </w:rPr>
      </w:pPr>
      <w:r>
        <w:rPr>
          <w:rFonts w:hint="eastAsia" w:ascii="仿宋" w:hAnsi="仿宋" w:eastAsia="仿宋" w:cs="仿宋"/>
          <w:b/>
          <w:sz w:val="27"/>
          <w:szCs w:val="27"/>
        </w:rPr>
        <w:t>第八章 附则</w:t>
      </w:r>
    </w:p>
    <w:p w14:paraId="2FD07322">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第三十三条 其他食品（即食黄精）相关标准、检验项目和方法参照产品执行的企业标准执行。</w:t>
      </w:r>
    </w:p>
    <w:p w14:paraId="7C9EC562">
      <w:pPr>
        <w:pStyle w:val="5"/>
        <w:widowControl/>
        <w:spacing w:before="0" w:beforeAutospacing="0" w:after="0" w:afterAutospacing="0"/>
        <w:ind w:firstLine="540" w:firstLineChars="200"/>
        <w:rPr>
          <w:rFonts w:hint="eastAsia" w:ascii="仿宋" w:hAnsi="仿宋" w:eastAsia="仿宋" w:cs="仿宋"/>
          <w:sz w:val="27"/>
          <w:szCs w:val="27"/>
        </w:rPr>
      </w:pPr>
      <w:r>
        <w:rPr>
          <w:rFonts w:hint="eastAsia" w:ascii="仿宋" w:hAnsi="仿宋" w:eastAsia="仿宋" w:cs="仿宋"/>
          <w:sz w:val="27"/>
          <w:szCs w:val="27"/>
        </w:rPr>
        <w:t xml:space="preserve">第三十四条 </w:t>
      </w:r>
      <w:r>
        <w:rPr>
          <w:rFonts w:hint="eastAsia" w:ascii="仿宋" w:hAnsi="仿宋" w:eastAsia="仿宋" w:cs="仿宋"/>
          <w:color w:val="auto"/>
          <w:sz w:val="27"/>
          <w:szCs w:val="27"/>
        </w:rPr>
        <w:t>本方案自公示结束之日起实施。</w:t>
      </w:r>
    </w:p>
    <w:p w14:paraId="098DDCC4">
      <w:pPr>
        <w:pStyle w:val="5"/>
        <w:widowControl/>
        <w:spacing w:before="0" w:beforeAutospacing="0" w:after="0" w:afterAutospacing="0"/>
        <w:ind w:firstLine="5670" w:firstLineChars="2100"/>
        <w:rPr>
          <w:rFonts w:hint="default" w:ascii="Times New Roman" w:hAnsi="Times New Roman" w:cs="Times New Roman"/>
        </w:rPr>
      </w:pPr>
      <w:r>
        <w:rPr>
          <w:rFonts w:hint="eastAsia" w:ascii="仿宋" w:hAnsi="仿宋" w:eastAsia="仿宋" w:cs="仿宋"/>
          <w:sz w:val="27"/>
          <w:szCs w:val="27"/>
        </w:rPr>
        <w:t>2026年 08 月</w:t>
      </w:r>
      <w:r>
        <w:rPr>
          <w:rFonts w:hint="eastAsia" w:ascii="仿宋" w:hAnsi="仿宋" w:eastAsia="仿宋" w:cs="仿宋"/>
          <w:sz w:val="27"/>
          <w:szCs w:val="27"/>
          <w:lang w:val="en-US" w:eastAsia="zh-CN"/>
        </w:rPr>
        <w:t>18</w:t>
      </w:r>
      <w:r>
        <w:rPr>
          <w:rFonts w:hint="eastAsia" w:ascii="仿宋" w:hAnsi="仿宋" w:eastAsia="仿宋" w:cs="仿宋"/>
          <w:sz w:val="27"/>
          <w:szCs w:val="27"/>
        </w:rPr>
        <w:t>日</w:t>
      </w:r>
      <w:r>
        <w:rPr>
          <w:rFonts w:ascii="仿宋" w:hAnsi="仿宋" w:eastAsia="仿宋" w:cs="仿宋"/>
          <w:sz w:val="27"/>
          <w:szCs w:val="27"/>
        </w:rPr>
        <mc:AlternateContent>
          <mc:Choice Requires="wps">
            <w:drawing>
              <wp:anchor distT="0" distB="0" distL="114300" distR="114300" simplePos="0" relativeHeight="251667456" behindDoc="0" locked="0" layoutInCell="1" allowOverlap="1">
                <wp:simplePos x="0" y="0"/>
                <wp:positionH relativeFrom="column">
                  <wp:posOffset>5321935</wp:posOffset>
                </wp:positionH>
                <wp:positionV relativeFrom="paragraph">
                  <wp:posOffset>1755140</wp:posOffset>
                </wp:positionV>
                <wp:extent cx="341630" cy="355600"/>
                <wp:effectExtent l="0" t="0" r="0" b="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1630" cy="355600"/>
                        </a:xfrm>
                        <a:prstGeom prst="rect">
                          <a:avLst/>
                        </a:prstGeom>
                        <a:noFill/>
                        <a:ln w="9525">
                          <a:noFill/>
                          <a:miter lim="800000"/>
                        </a:ln>
                      </wps:spPr>
                      <wps:txbx>
                        <w:txbxContent>
                          <w:p w14:paraId="717BF8F1">
                            <w:pPr>
                              <w:rPr>
                                <w:sz w:val="18"/>
                                <w:szCs w:val="18"/>
                              </w:rPr>
                            </w:pPr>
                            <w:r>
                              <w:rPr>
                                <w:rFonts w:hint="eastAsia"/>
                                <w:sz w:val="18"/>
                                <w:szCs w:val="18"/>
                              </w:rPr>
                              <w:t>7</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19.05pt;margin-top:138.2pt;height:28pt;width:26.9pt;z-index:251667456;mso-width-relative:page;mso-height-relative:page;" filled="f" stroked="f" coordsize="21600,21600" o:gfxdata="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I&#10;KzBt2QAAAAsBAAAPAAAAAAAAAAEAIAAAACIAAABkcnMvZG93bnJldi54bWxQSwECFAAUAAAACACH&#10;TuJAn2b+JiMCAAAoBAAADgAAAAAAAAABACAAAAAoAQAAZHJzL2Uyb0RvYy54bWxQSwUGAAAAAAYA&#10;BgBZAQAAvQUAAAAA&#10;">
                <v:fill on="f" focussize="0,0"/>
                <v:stroke on="f" miterlimit="8" joinstyle="miter"/>
                <v:imagedata o:title=""/>
                <o:lock v:ext="edit" aspectratio="f"/>
                <v:textbox>
                  <w:txbxContent>
                    <w:p w14:paraId="717BF8F1">
                      <w:pPr>
                        <w:rPr>
                          <w:sz w:val="18"/>
                          <w:szCs w:val="18"/>
                        </w:rPr>
                      </w:pPr>
                      <w:r>
                        <w:rPr>
                          <w:rFonts w:hint="eastAsia"/>
                          <w:sz w:val="18"/>
                          <w:szCs w:val="18"/>
                        </w:rPr>
                        <w:t>7</w:t>
                      </w:r>
                    </w:p>
                  </w:txbxContent>
                </v:textbox>
              </v:shape>
            </w:pict>
          </mc:Fallback>
        </mc:AlternateContent>
      </w:r>
      <w:r>
        <w:rPr>
          <w:rFonts w:ascii="仿宋" w:hAnsi="仿宋" w:eastAsia="仿宋" w:cs="仿宋"/>
          <w:sz w:val="27"/>
          <w:szCs w:val="27"/>
        </w:rPr>
        <mc:AlternateContent>
          <mc:Choice Requires="wps">
            <w:drawing>
              <wp:anchor distT="0" distB="0" distL="114300" distR="114300" simplePos="0" relativeHeight="251668480" behindDoc="0" locked="0" layoutInCell="1" allowOverlap="1">
                <wp:simplePos x="0" y="0"/>
                <wp:positionH relativeFrom="column">
                  <wp:posOffset>5289550</wp:posOffset>
                </wp:positionH>
                <wp:positionV relativeFrom="paragraph">
                  <wp:posOffset>6870065</wp:posOffset>
                </wp:positionV>
                <wp:extent cx="373380" cy="1403985"/>
                <wp:effectExtent l="0" t="0" r="0" b="0"/>
                <wp:wrapNone/>
                <wp:docPr id="28768782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73380" cy="1403985"/>
                        </a:xfrm>
                        <a:prstGeom prst="rect">
                          <a:avLst/>
                        </a:prstGeom>
                        <a:noFill/>
                        <a:ln w="9525">
                          <a:noFill/>
                          <a:miter lim="800000"/>
                        </a:ln>
                      </wps:spPr>
                      <wps:txbx>
                        <w:txbxContent>
                          <w:p w14:paraId="3053EAAB"/>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16.5pt;margin-top:540.95pt;height:110.55pt;width:29.4pt;z-index:251668480;mso-width-relative:page;mso-height-relative:margin;mso-height-percent:200;" filled="f" stroked="f" coordsize="21600,21600" o:gfxdata="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tTOKtgAAAANAQAADwAAAAAAAAABACAAAAAiAAAAZHJzL2Rvd25yZXYueG1sUEsBAhQA&#10;FAAAAAgAh07iQF5QUG4rAgAAMQQAAA4AAAAAAAAAAQAgAAAAJwEAAGRycy9lMm9Eb2MueG1sUEsF&#10;BgAAAAAGAAYAWQEAAMQFAAAAAA==&#10;">
                <v:fill on="f" focussize="0,0"/>
                <v:stroke on="f" miterlimit="8" joinstyle="miter"/>
                <v:imagedata o:title=""/>
                <o:lock v:ext="edit" aspectratio="f"/>
                <v:textbox style="mso-fit-shape-to-text:t;">
                  <w:txbxContent>
                    <w:p w14:paraId="3053EAAB"/>
                  </w:txbxContent>
                </v:textbox>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0M2VkYzczNjAyMGIwNzMwMzZlZmVhOTcwNWY2OWQifQ=="/>
  </w:docVars>
  <w:rsids>
    <w:rsidRoot w:val="20AC5114"/>
    <w:rsid w:val="00F46721"/>
    <w:rsid w:val="01D20023"/>
    <w:rsid w:val="046E2B3F"/>
    <w:rsid w:val="04811A1F"/>
    <w:rsid w:val="076F2BF6"/>
    <w:rsid w:val="09C848E5"/>
    <w:rsid w:val="0BB14002"/>
    <w:rsid w:val="0F305AAE"/>
    <w:rsid w:val="117D5482"/>
    <w:rsid w:val="144346E4"/>
    <w:rsid w:val="169D5673"/>
    <w:rsid w:val="184D7226"/>
    <w:rsid w:val="1983247D"/>
    <w:rsid w:val="1C076CAD"/>
    <w:rsid w:val="1E761259"/>
    <w:rsid w:val="20AC5114"/>
    <w:rsid w:val="269F164C"/>
    <w:rsid w:val="28091D22"/>
    <w:rsid w:val="29595D53"/>
    <w:rsid w:val="2A07392E"/>
    <w:rsid w:val="2B4D762D"/>
    <w:rsid w:val="2D281AB5"/>
    <w:rsid w:val="31703659"/>
    <w:rsid w:val="39077F7D"/>
    <w:rsid w:val="39790CDB"/>
    <w:rsid w:val="39B427DC"/>
    <w:rsid w:val="3BD47EDE"/>
    <w:rsid w:val="3DE965A5"/>
    <w:rsid w:val="40EB2F11"/>
    <w:rsid w:val="43001D29"/>
    <w:rsid w:val="433C5350"/>
    <w:rsid w:val="43B7290F"/>
    <w:rsid w:val="442064B0"/>
    <w:rsid w:val="44E963D1"/>
    <w:rsid w:val="45692DBF"/>
    <w:rsid w:val="45DA056A"/>
    <w:rsid w:val="4A527E04"/>
    <w:rsid w:val="4D8F65AA"/>
    <w:rsid w:val="50437551"/>
    <w:rsid w:val="50A14E69"/>
    <w:rsid w:val="5891595B"/>
    <w:rsid w:val="5A52652F"/>
    <w:rsid w:val="5B5C485E"/>
    <w:rsid w:val="5B9A7BAC"/>
    <w:rsid w:val="5CE02F1A"/>
    <w:rsid w:val="5D164338"/>
    <w:rsid w:val="6392641C"/>
    <w:rsid w:val="63EE6C52"/>
    <w:rsid w:val="681340F0"/>
    <w:rsid w:val="6820674B"/>
    <w:rsid w:val="69395BA3"/>
    <w:rsid w:val="69834BFE"/>
    <w:rsid w:val="73917760"/>
    <w:rsid w:val="79FB133F"/>
    <w:rsid w:val="7B027FE0"/>
    <w:rsid w:val="7C8F68E3"/>
    <w:rsid w:val="7F625F8B"/>
    <w:rsid w:val="BEFF258B"/>
    <w:rsid w:val="F6F35B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ind w:left="406"/>
    </w:pPr>
    <w:rPr>
      <w:rFonts w:ascii="宋体" w:hAnsi="宋体" w:cs="宋体"/>
      <w:sz w:val="32"/>
      <w:szCs w:val="32"/>
      <w:lang w:val="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560</Words>
  <Characters>593</Characters>
  <Lines>0</Lines>
  <Paragraphs>0</Paragraphs>
  <TotalTime>7</TotalTime>
  <ScaleCrop>false</ScaleCrop>
  <LinksUpToDate>false</LinksUpToDate>
  <CharactersWithSpaces>720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2019-10-10T21:36:00Z</dcterms:created>
  <dc:creator>Administrator</dc:creator>
  <cp:lastModifiedBy>user</cp:lastModifiedBy>
  <cp:lastPrinted>2026-04-02T22:04:00Z</cp:lastPrinted>
  <dcterms:modified xsi:type="dcterms:W3CDTF">2026-09-22T10:49:38Z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AED9F2B5E1A32003D6EAB16AFD981816_43</vt:lpwstr>
  </property>
  <property fmtid="{D5CDD505-2E9C-101B-9397-08002B2CF9AE}" pid="4" name="KSOTemplateDocerSaveRecord">
    <vt:lpwstr>eyJoZGlkIjoiZTExYWRlMDIxMTIyNTg1OWQ4MmJkOTZlZTE3MWI4ZGUiLCJ1c2VySWQiOiIyODUwMDkzMTYifQ==</vt:lpwstr>
  </property>
</Properties>
</file>