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关于201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县</w:t>
      </w:r>
      <w:r>
        <w:rPr>
          <w:rFonts w:hint="eastAsia" w:asciiTheme="majorEastAsia" w:hAnsiTheme="majorEastAsia" w:eastAsiaTheme="majorEastAsia"/>
          <w:sz w:val="44"/>
          <w:szCs w:val="44"/>
        </w:rPr>
        <w:t>本级国有资本经营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收支决算的说明</w:t>
      </w: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国有资本经营预算收入完成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15</w:t>
      </w:r>
      <w:r>
        <w:rPr>
          <w:rFonts w:ascii="仿宋" w:hAnsi="仿宋" w:eastAsia="仿宋" w:cs="Times New Roman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利润收入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15万元，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Times New Roman"/>
          <w:color w:val="000000"/>
          <w:sz w:val="32"/>
          <w:szCs w:val="32"/>
        </w:rPr>
        <w:t>清算收入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；上级补助收入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7,952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万元；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上年结余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74万元；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收入总计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8,041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国有资本经营预算支出完成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7,952</w:t>
      </w:r>
      <w:r>
        <w:rPr>
          <w:rFonts w:ascii="仿宋" w:hAnsi="仿宋" w:eastAsia="仿宋" w:cs="Times New Roman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调出资金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Times New Roman"/>
          <w:sz w:val="32"/>
          <w:szCs w:val="32"/>
        </w:rPr>
        <w:t>，支出总计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8,041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466"/>
    <w:rsid w:val="001D4466"/>
    <w:rsid w:val="0022227A"/>
    <w:rsid w:val="00384E28"/>
    <w:rsid w:val="003D3F64"/>
    <w:rsid w:val="00411D3F"/>
    <w:rsid w:val="004778B1"/>
    <w:rsid w:val="005E47BD"/>
    <w:rsid w:val="00776CA5"/>
    <w:rsid w:val="00A95DF7"/>
    <w:rsid w:val="00D02C77"/>
    <w:rsid w:val="00DF23A6"/>
    <w:rsid w:val="00F229F5"/>
    <w:rsid w:val="00FA073B"/>
    <w:rsid w:val="00FA1F4C"/>
    <w:rsid w:val="19CF16B2"/>
    <w:rsid w:val="2D2409B9"/>
    <w:rsid w:val="5EB604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174</Characters>
  <Lines>1</Lines>
  <Paragraphs>1</Paragraphs>
  <ScaleCrop>false</ScaleCrop>
  <LinksUpToDate>false</LinksUpToDate>
  <CharactersWithSpaces>203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2018-08-09T06:21:00Z</dcterms:created>
  <dc:creator>admin</dc:creator>
  <cp:lastModifiedBy>Administrator</cp:lastModifiedBy>
  <dcterms:modified xsi:type="dcterms:W3CDTF">2020-08-14T01:57:24Z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