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桓仁满族自治县职业教育中心</w:t>
      </w:r>
    </w:p>
    <w:p>
      <w:pPr>
        <w:spacing w:line="540" w:lineRule="exact"/>
        <w:jc w:val="center"/>
        <w:rPr>
          <w:rFonts w:ascii="宋体" w:hAnsi="宋体"/>
          <w:b/>
          <w:sz w:val="52"/>
          <w:szCs w:val="52"/>
        </w:rPr>
      </w:pPr>
      <w:r>
        <w:rPr>
          <w:rFonts w:hint="eastAsia" w:ascii="宋体" w:hAnsi="宋体"/>
          <w:b/>
          <w:sz w:val="52"/>
          <w:szCs w:val="52"/>
        </w:rPr>
        <w:t>2020年度部门决算</w:t>
      </w: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桓仁县职教中心概况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桓仁县职教中心2020年度部门决算报表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ascii="仿宋_GB2312" w:eastAsia="仿宋_GB2312"/>
          <w:sz w:val="32"/>
          <w:szCs w:val="32"/>
        </w:rPr>
      </w:pPr>
      <w:r>
        <w:rPr>
          <w:rFonts w:hint="eastAsia" w:ascii="仿宋_GB2312" w:eastAsia="仿宋_GB2312"/>
          <w:sz w:val="32"/>
          <w:szCs w:val="32"/>
        </w:rPr>
        <w:t>二、2020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年度政府性基金预算财政拨款收入支出决算表</w:t>
      </w:r>
    </w:p>
    <w:p>
      <w:pPr>
        <w:spacing w:line="540" w:lineRule="exact"/>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2020年度财政专户管理资金收入支出决算表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w:t>
      </w:r>
      <w:r>
        <w:rPr>
          <w:rFonts w:hint="eastAsia" w:ascii="仿宋_GB2312" w:eastAsia="仿宋_GB2312"/>
          <w:sz w:val="32"/>
          <w:szCs w:val="32"/>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黑体" w:hAnsi="黑体" w:eastAsia="黑体"/>
          <w:sz w:val="32"/>
          <w:szCs w:val="32"/>
        </w:rPr>
      </w:pPr>
      <w:r>
        <w:rPr>
          <w:rFonts w:hint="eastAsia" w:ascii="黑体" w:hAnsi="黑体" w:eastAsia="黑体"/>
          <w:sz w:val="32"/>
          <w:szCs w:val="32"/>
        </w:rPr>
        <w:t>第三部分    桓仁县职教中心2020年度部门决算情况说明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桓仁县职教中心概况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主要职责：</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（一）、贯彻执行国家教育方针、政策，履行教书育人职责，培养、培育德智体美劳全面发展的社会主义建设者和接班人。</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（二）、向上级院校输送高质量、高品质专业人才。</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（三）、承揽各级各类培训，为县域经济发展提供强力支撑。</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（四）、融通“校企合作”，为企业提供专业技术支持和人力资源。</w:t>
      </w:r>
    </w:p>
    <w:p>
      <w:pPr>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纳入桓仁县职教中心2020年部门决算编制范围的预算单位包括：</w:t>
      </w:r>
    </w:p>
    <w:p>
      <w:pPr>
        <w:ind w:firstLine="640" w:firstLineChars="200"/>
        <w:jc w:val="left"/>
        <w:rPr>
          <w:rFonts w:ascii="仿宋_GB2312" w:eastAsia="仿宋_GB2312"/>
          <w:sz w:val="32"/>
          <w:szCs w:val="32"/>
        </w:rPr>
      </w:pPr>
      <w:r>
        <w:rPr>
          <w:rFonts w:hint="eastAsia" w:ascii="仿宋_GB2312" w:eastAsia="仿宋_GB2312"/>
          <w:sz w:val="32"/>
          <w:szCs w:val="32"/>
        </w:rPr>
        <w:t>1.桓仁县职教中心(本级)</w:t>
      </w:r>
    </w:p>
    <w:p>
      <w:pPr>
        <w:spacing w:line="540" w:lineRule="exact"/>
        <w:jc w:val="center"/>
        <w:rPr>
          <w:rFonts w:ascii="宋体" w:hAnsi="宋体"/>
          <w:b/>
          <w:sz w:val="36"/>
          <w:szCs w:val="36"/>
        </w:rPr>
      </w:pPr>
      <w:r>
        <w:rPr>
          <w:rFonts w:hint="eastAsia" w:ascii="宋体" w:hAnsi="宋体"/>
          <w:b/>
          <w:sz w:val="36"/>
          <w:szCs w:val="36"/>
        </w:rPr>
        <w:t>第二部分 桓仁县职教中心2020年度部门决算公开报表</w:t>
      </w:r>
    </w:p>
    <w:p>
      <w:pPr>
        <w:spacing w:line="540" w:lineRule="exact"/>
        <w:rPr>
          <w:rFonts w:ascii="宋体" w:hAnsi="宋体"/>
          <w:b/>
          <w:sz w:val="36"/>
          <w:szCs w:val="36"/>
        </w:rPr>
      </w:pPr>
    </w:p>
    <w:p>
      <w:pPr>
        <w:spacing w:line="540" w:lineRule="exact"/>
        <w:ind w:firstLine="640" w:firstLineChars="200"/>
        <w:rPr>
          <w:rFonts w:ascii="仿宋" w:hAnsi="仿宋" w:eastAsia="仿宋" w:cs="仿宋"/>
          <w:bCs/>
          <w:sz w:val="32"/>
          <w:szCs w:val="32"/>
        </w:rPr>
      </w:pPr>
      <w:r>
        <w:rPr>
          <w:rFonts w:ascii="仿宋" w:hAnsi="仿宋" w:eastAsia="仿宋" w:cs="仿宋"/>
          <w:bCs/>
          <w:sz w:val="32"/>
          <w:szCs w:val="32"/>
        </w:rPr>
        <w:pict>
          <v:shape id="_x0000_s1026" o:spid="_x0000_s1026" o:spt="75" type="#_x0000_t75" style="position:absolute;left:0pt;margin-left:154.6pt;margin-top:3.1pt;height:48.9pt;width:77.4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7" o:title=""/>
            <o:lock v:ext="edit" aspectratio="t"/>
            <w10:wrap type="square"/>
          </v:shape>
          <o:OLEObject Type="Embed" ProgID="Excel.Sheet.8" ShapeID="_x0000_s1026" DrawAspect="Icon" ObjectID="_1468075725" r:id="rId6">
            <o:LockedField>false</o:LockedField>
          </o:OLEObject>
        </w:pict>
      </w:r>
    </w:p>
    <w:p>
      <w:pPr>
        <w:spacing w:line="540" w:lineRule="exact"/>
        <w:ind w:firstLine="640" w:firstLineChars="200"/>
        <w:rPr>
          <w:rFonts w:ascii="仿宋" w:hAnsi="仿宋" w:eastAsia="仿宋" w:cs="仿宋"/>
          <w:bCs/>
          <w:sz w:val="32"/>
          <w:szCs w:val="32"/>
        </w:rPr>
      </w:pPr>
    </w:p>
    <w:p>
      <w:pPr>
        <w:spacing w:line="540" w:lineRule="exact"/>
        <w:ind w:firstLine="640" w:firstLineChars="200"/>
        <w:rPr>
          <w:rFonts w:ascii="仿宋" w:hAnsi="仿宋" w:eastAsia="仿宋" w:cs="仿宋"/>
          <w:bCs/>
          <w:sz w:val="32"/>
          <w:szCs w:val="32"/>
        </w:rPr>
      </w:pPr>
    </w:p>
    <w:p>
      <w:pPr>
        <w:spacing w:line="540" w:lineRule="exact"/>
        <w:jc w:val="center"/>
        <w:rPr>
          <w:rFonts w:ascii="宋体" w:hAnsi="宋体"/>
          <w:b/>
          <w:sz w:val="36"/>
          <w:szCs w:val="36"/>
        </w:rPr>
      </w:pPr>
      <w:r>
        <w:rPr>
          <w:rFonts w:hint="eastAsia" w:ascii="宋体" w:hAnsi="宋体"/>
          <w:b/>
          <w:sz w:val="36"/>
          <w:szCs w:val="36"/>
        </w:rPr>
        <w:t>第三部分 桓仁县职教中心2020年度部门决算情况说明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（一）收入总计4937.53万元，包括：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1.财政拨款收入4129.21万元，其中：一般公共预算财政拨款收入</w:t>
      </w:r>
      <w:r>
        <w:rPr>
          <w:rFonts w:ascii="仿宋_GB2312" w:hAnsi="宋体" w:eastAsia="仿宋_GB2312"/>
          <w:sz w:val="32"/>
          <w:szCs w:val="32"/>
        </w:rPr>
        <w:t>3569.10</w:t>
      </w:r>
      <w:r>
        <w:rPr>
          <w:rFonts w:hint="eastAsia" w:ascii="仿宋_GB2312" w:hAnsi="宋体" w:eastAsia="仿宋_GB2312"/>
          <w:sz w:val="32"/>
          <w:szCs w:val="32"/>
        </w:rPr>
        <w:t>万元，政府性基金收入0万元，国有资本经营预算财政拨款0万元。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2.上级补助收入0万元，主要是无等收入。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ascii="仿宋_GB2312" w:hAnsi="宋体" w:eastAsia="仿宋_GB2312"/>
          <w:sz w:val="32"/>
          <w:szCs w:val="32"/>
        </w:rPr>
        <w:t>560.12</w:t>
      </w:r>
      <w:r>
        <w:rPr>
          <w:rFonts w:hint="eastAsia" w:ascii="仿宋_GB2312" w:hAnsi="宋体" w:eastAsia="仿宋_GB2312"/>
          <w:sz w:val="32"/>
          <w:szCs w:val="32"/>
        </w:rPr>
        <w:t>万元，主要是非税收入等收入。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4.经营收入0万元，主要是无等收入。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5.附属单位上缴收入0万元，主要是无等收入。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6.其他收入0万元，主要是无等收入。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7.使用非财政拨款结余0万元，主要是未发生等。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8.年初结转和结余</w:t>
      </w:r>
      <w:r>
        <w:rPr>
          <w:rFonts w:ascii="仿宋_GB2312" w:hAnsi="宋体" w:eastAsia="仿宋_GB2312"/>
          <w:sz w:val="32"/>
          <w:szCs w:val="32"/>
        </w:rPr>
        <w:t>808.32</w:t>
      </w:r>
      <w:r>
        <w:rPr>
          <w:rFonts w:hint="eastAsia" w:ascii="仿宋_GB2312" w:hAnsi="宋体" w:eastAsia="仿宋_GB2312"/>
          <w:sz w:val="32"/>
          <w:szCs w:val="32"/>
        </w:rPr>
        <w:t>万元，主要是银行存款及零余额等。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yellow"/>
        </w:rPr>
        <w:t>与上年相比，今年收入减少</w:t>
      </w:r>
      <w:r>
        <w:rPr>
          <w:rFonts w:hint="eastAsia" w:ascii="黑体" w:hAnsi="黑体" w:eastAsia="黑体"/>
          <w:sz w:val="32"/>
          <w:szCs w:val="32"/>
          <w:highlight w:val="yellow"/>
        </w:rPr>
        <w:t>530.01</w:t>
      </w:r>
      <w:r>
        <w:rPr>
          <w:rFonts w:hint="eastAsia" w:ascii="仿宋_GB2312" w:hAnsi="宋体" w:eastAsia="仿宋_GB2312"/>
          <w:sz w:val="32"/>
          <w:szCs w:val="32"/>
          <w:highlight w:val="yellow"/>
        </w:rPr>
        <w:t>万元，降低11.28%，主要原因：</w:t>
      </w:r>
      <w:r>
        <w:rPr>
          <w:rFonts w:hint="eastAsia" w:ascii="黑体" w:hAnsi="黑体" w:eastAsia="黑体"/>
          <w:sz w:val="32"/>
          <w:szCs w:val="32"/>
          <w:highlight w:val="yellow"/>
        </w:rPr>
        <w:t>一是</w:t>
      </w:r>
      <w:r>
        <w:rPr>
          <w:rFonts w:hint="eastAsia" w:ascii="仿宋_GB2312" w:hAnsi="宋体" w:eastAsia="仿宋_GB2312"/>
          <w:sz w:val="32"/>
          <w:szCs w:val="32"/>
        </w:rPr>
        <w:t>专项资金拨入少于往年。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楷体_GB2312" w:hAnsi="宋体" w:eastAsia="楷体_GB2312"/>
          <w:b/>
          <w:sz w:val="32"/>
          <w:szCs w:val="32"/>
        </w:rPr>
        <w:t>4236.89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ascii="仿宋_GB2312" w:hAnsi="宋体" w:eastAsia="仿宋_GB2312"/>
          <w:sz w:val="32"/>
          <w:szCs w:val="32"/>
        </w:rPr>
        <w:t>2875.18</w:t>
      </w:r>
      <w:r>
        <w:rPr>
          <w:rFonts w:hint="eastAsia" w:ascii="仿宋_GB2312" w:hAnsi="宋体" w:eastAsia="仿宋_GB2312"/>
          <w:sz w:val="32"/>
          <w:szCs w:val="32"/>
        </w:rPr>
        <w:t>万元，主要是为保障机构正常运转、完成日常工作任务而发生的各项支出，其中：工资福利支出</w:t>
      </w:r>
      <w:r>
        <w:rPr>
          <w:rFonts w:ascii="仿宋_GB2312" w:hAnsi="宋体" w:eastAsia="仿宋_GB2312"/>
          <w:sz w:val="32"/>
          <w:szCs w:val="32"/>
        </w:rPr>
        <w:t>2345.14</w:t>
      </w:r>
      <w:r>
        <w:rPr>
          <w:rFonts w:hint="eastAsia" w:ascii="仿宋_GB2312" w:hAnsi="宋体" w:eastAsia="仿宋_GB2312"/>
          <w:sz w:val="32"/>
          <w:szCs w:val="32"/>
        </w:rPr>
        <w:t>万元，对个人和家庭的补助支出</w:t>
      </w:r>
      <w:r>
        <w:rPr>
          <w:rFonts w:ascii="仿宋_GB2312" w:hAnsi="宋体" w:eastAsia="仿宋_GB2312"/>
          <w:sz w:val="32"/>
          <w:szCs w:val="32"/>
        </w:rPr>
        <w:t>13.55</w:t>
      </w:r>
      <w:r>
        <w:rPr>
          <w:rFonts w:hint="eastAsia" w:ascii="仿宋_GB2312" w:hAnsi="宋体" w:eastAsia="仿宋_GB2312"/>
          <w:sz w:val="32"/>
          <w:szCs w:val="32"/>
        </w:rPr>
        <w:t>万元，商品和服务支出516</w:t>
      </w:r>
      <w:r>
        <w:rPr>
          <w:rFonts w:ascii="仿宋_GB2312" w:hAnsi="宋体" w:eastAsia="仿宋_GB2312"/>
          <w:sz w:val="32"/>
          <w:szCs w:val="32"/>
        </w:rPr>
        <w:t>.</w:t>
      </w:r>
      <w:r>
        <w:rPr>
          <w:rFonts w:hint="eastAsia" w:ascii="仿宋_GB2312" w:hAnsi="宋体" w:eastAsia="仿宋_GB2312"/>
          <w:sz w:val="32"/>
          <w:szCs w:val="32"/>
        </w:rPr>
        <w:t>49万元。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ascii="仿宋_GB2312" w:hAnsi="宋体" w:eastAsia="仿宋_GB2312"/>
          <w:sz w:val="32"/>
          <w:szCs w:val="32"/>
        </w:rPr>
        <w:t>1361.71</w:t>
      </w:r>
      <w:r>
        <w:rPr>
          <w:rFonts w:hint="eastAsia" w:ascii="仿宋_GB2312" w:hAnsi="宋体" w:eastAsia="仿宋_GB2312"/>
          <w:sz w:val="32"/>
          <w:szCs w:val="32"/>
        </w:rPr>
        <w:t>万元，主要包括高中教育支出、职业教育等业务支出。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5.对附属单位补助支出0万元，主要包括0等业务支出。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yellow"/>
        </w:rPr>
        <w:t>与上年相比，今年支出增加223.17万元，增长5.56%，主要原因：</w:t>
      </w:r>
      <w:r>
        <w:rPr>
          <w:rFonts w:hint="eastAsia" w:ascii="黑体" w:hAnsi="黑体" w:eastAsia="黑体"/>
          <w:sz w:val="32"/>
          <w:szCs w:val="32"/>
          <w:highlight w:val="yellow"/>
        </w:rPr>
        <w:t>一是</w:t>
      </w:r>
      <w:r>
        <w:rPr>
          <w:rFonts w:hint="eastAsia" w:ascii="仿宋_GB2312" w:hAnsi="宋体" w:eastAsia="仿宋_GB2312"/>
          <w:sz w:val="32"/>
          <w:szCs w:val="32"/>
          <w:highlight w:val="yellow"/>
        </w:rPr>
        <w:t>专项资金项目支出多于往年。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（三）年末结转和结余700.64万元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主要是专项资金及银行存款等原因形成的结余。</w:t>
      </w:r>
      <w:r>
        <w:rPr>
          <w:rFonts w:hint="eastAsia" w:ascii="仿宋_GB2312" w:hAnsi="宋体" w:eastAsia="仿宋_GB2312"/>
          <w:sz w:val="32"/>
          <w:szCs w:val="32"/>
          <w:highlight w:val="yellow"/>
        </w:rPr>
        <w:t>与上年相比，今年结转结余减少110.93万元，降低13.67%，主要原因：</w:t>
      </w:r>
      <w:r>
        <w:rPr>
          <w:rFonts w:hint="eastAsia" w:ascii="黑体" w:hAnsi="黑体" w:eastAsia="黑体"/>
          <w:sz w:val="32"/>
          <w:szCs w:val="32"/>
          <w:highlight w:val="yellow"/>
        </w:rPr>
        <w:t>一是</w:t>
      </w:r>
      <w:r>
        <w:rPr>
          <w:rFonts w:hint="eastAsia" w:ascii="仿宋_GB2312" w:hAnsi="宋体" w:eastAsia="仿宋_GB2312"/>
          <w:sz w:val="32"/>
          <w:szCs w:val="32"/>
          <w:highlight w:val="yellow"/>
        </w:rPr>
        <w:t>专项资金项目支出多于往年。</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财政拨款支出决算反映本单位2020年整体财政拨款支出情况，既包括使用当年财政拨款发生的支出，也包括使用以前年度财政拨款结转和结余资金发生的支出。2020年度财政拨款支出4129.21万元，其中：基本支出</w:t>
      </w:r>
      <w:r>
        <w:rPr>
          <w:rFonts w:ascii="仿宋_GB2312" w:hAnsi="宋体" w:eastAsia="仿宋_GB2312"/>
          <w:sz w:val="32"/>
          <w:szCs w:val="32"/>
        </w:rPr>
        <w:t>2875.18</w:t>
      </w:r>
      <w:r>
        <w:rPr>
          <w:rFonts w:hint="eastAsia" w:ascii="仿宋_GB2312" w:hAnsi="宋体" w:eastAsia="仿宋_GB2312"/>
          <w:sz w:val="32"/>
          <w:szCs w:val="32"/>
        </w:rPr>
        <w:t>万元，项目支出</w:t>
      </w:r>
      <w:r>
        <w:rPr>
          <w:rFonts w:ascii="仿宋_GB2312" w:hAnsi="宋体" w:eastAsia="仿宋_GB2312"/>
          <w:sz w:val="32"/>
          <w:szCs w:val="32"/>
        </w:rPr>
        <w:t>1361.71</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2020年度财政拨款支出4236.89万元，</w:t>
      </w:r>
      <w:r>
        <w:rPr>
          <w:rFonts w:hint="eastAsia" w:ascii="仿宋_GB2312" w:hAnsi="宋体" w:eastAsia="仿宋_GB2312"/>
          <w:sz w:val="32"/>
          <w:szCs w:val="32"/>
          <w:highlight w:val="yellow"/>
        </w:rPr>
        <w:t>比上年增加223.17万元，增长5.56%，主要原因是</w:t>
      </w:r>
      <w:r>
        <w:rPr>
          <w:rFonts w:hint="eastAsia" w:ascii="仿宋_GB2312" w:hAnsi="宋体" w:eastAsia="仿宋_GB2312"/>
          <w:sz w:val="32"/>
          <w:szCs w:val="32"/>
        </w:rPr>
        <w:t>专项资金项目支出多于往年</w:t>
      </w:r>
      <w:r>
        <w:rPr>
          <w:rFonts w:hint="eastAsia" w:ascii="仿宋_GB2312" w:hAnsi="宋体" w:eastAsia="仿宋_GB2312"/>
          <w:sz w:val="32"/>
          <w:szCs w:val="32"/>
          <w:highlight w:val="yellow"/>
        </w:rPr>
        <w:t>。</w:t>
      </w:r>
      <w:r>
        <w:rPr>
          <w:rFonts w:hint="eastAsia" w:ascii="仿宋_GB2312" w:hAnsi="宋体" w:eastAsia="仿宋_GB2312"/>
          <w:sz w:val="32"/>
          <w:szCs w:val="32"/>
        </w:rPr>
        <w:t>其中：按支出功能分类科目分，包括一般公共服务支出0万元，科学技术支出0万元，教育支出3623.94万元，社会保障和就业支出310.15万元，医疗卫生支出135万元，节能环保支出0万元，农林水支出0万元，交通运输支出0万元，资源勘探信息等支出0万元，国土资源气象等支出0万元，住房保障支出167.81万元，其他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1.教育支出3623.94万元，包括：高中教育支出、职业教育支出、成人教育支出及其他教育等支出。</w:t>
      </w:r>
    </w:p>
    <w:p>
      <w:pPr>
        <w:spacing w:line="540" w:lineRule="exact"/>
        <w:ind w:firstLine="660"/>
        <w:rPr>
          <w:rFonts w:ascii="仿宋_GB2312" w:hAnsi="宋体" w:eastAsia="仿宋_GB2312"/>
          <w:sz w:val="32"/>
          <w:szCs w:val="32"/>
        </w:rPr>
      </w:pP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2.社会保障和就业支出310.15万元，包括：单位离退休养老支出、单位基本养老保险支出、单位职业年金等支出。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（1）归口管理的行政单位离退休0万元，主要是0等支出。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（2）事业单位离退休12.46万元，主要是退休人员取暖费等支出。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（3）机关事业单位基本养老保险缴费支出265.33万元，包括在职人员基本基本养老保险缴费支出。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（4）机关事业单位职业年金缴费支出32.36万元，包括在职人员。</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3.医疗卫生支出135.00万元，包括：事业单位医疗保险支出。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（1）行政单位医疗0万元，主要是0等支出。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（2）事业单位医疗135.00万元，主要是主职人员保险等支出。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（3）其他医疗卫生支出0万元，主要是0等支出。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4.住房保障支出167.81万元，包括：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住房公积金167.81万元，主要是在职人员住房积等支出。</w:t>
      </w:r>
    </w:p>
    <w:p>
      <w:pPr>
        <w:spacing w:line="540" w:lineRule="exact"/>
        <w:ind w:firstLine="660"/>
        <w:rPr>
          <w:rFonts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ascii="仿宋_GB2312" w:hAnsi="宋体" w:eastAsia="仿宋_GB2312"/>
          <w:sz w:val="32"/>
          <w:szCs w:val="32"/>
          <w:highlight w:val="yellow"/>
        </w:rPr>
      </w:pPr>
      <w:r>
        <w:rPr>
          <w:rFonts w:hint="eastAsia" w:ascii="仿宋_GB2312" w:hAnsi="宋体" w:eastAsia="仿宋_GB2312"/>
          <w:sz w:val="32"/>
          <w:szCs w:val="32"/>
        </w:rPr>
        <w:t>2020年度公共预算财政拨款安排的“三公”经费支出0万元，其中：因公出国（境）费0万元，公务接待费0万元，公务用车购置及运行维护费0万元。</w:t>
      </w:r>
      <w:r>
        <w:rPr>
          <w:rFonts w:hint="eastAsia" w:ascii="仿宋_GB2312" w:hAnsi="宋体" w:eastAsia="仿宋_GB2312"/>
          <w:sz w:val="32"/>
          <w:szCs w:val="32"/>
          <w:highlight w:val="yellow"/>
        </w:rPr>
        <w:t>2020年度“三公”经费支出比2020年初预算少（多）支出0万元，主要是0等原因。比2019年决算减少（增加）0万元，下降（增长）0%，主要是0等原因。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1.因公出国（境）费0万元，主要用于0等，2020年参加出国（境）团组0个，累计0人次。</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2.公务接待费0万元，主要用于0等，2020年国内公务接待累计0批次，0人，0万元。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3.公务用车购置及运行维护费0万元，其中：公务用车购置费0万元，公务用车运行维护费0万元。2020年购置公务用车0辆，年末公务用车保有量77辆。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highlight w:val="yellow"/>
        </w:rPr>
      </w:pPr>
      <w:r>
        <w:rPr>
          <w:rFonts w:hint="eastAsia" w:ascii="仿宋_GB2312" w:hAnsi="黑体" w:eastAsia="仿宋_GB2312"/>
          <w:sz w:val="32"/>
          <w:szCs w:val="32"/>
          <w:highlight w:val="yellow"/>
        </w:rPr>
        <w:t>2020年机关运行经费支出0万元，比2019年增加（减少）0万元，增长（降低）0%，主要原因是0。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2020年本单位政府采购支出总额235.89万元，其中：政府采购货物支出68.02万元，政府采购工程支出165.87万元，政府采购服务支出2.00万元。</w:t>
      </w:r>
      <w:r>
        <w:rPr>
          <w:rFonts w:hint="eastAsia" w:ascii="仿宋_GB2312" w:eastAsia="仿宋_GB2312"/>
          <w:sz w:val="32"/>
          <w:szCs w:val="32"/>
          <w:highlight w:val="yellow"/>
        </w:rPr>
        <w:t>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2020年12月31日，本单位共有车辆77辆，其中：副局级以上领导干部用车0辆，一般公务用车77辆，一般执法执勤用车0辆，特种专业技术用车0辆，其他用车0辆；单位价值50万元以上设备0台（套）,单价100万元以上专用设备0台（套）。</w:t>
      </w:r>
    </w:p>
    <w:p>
      <w:pPr>
        <w:spacing w:line="540" w:lineRule="exact"/>
        <w:ind w:firstLine="72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根据财政预算管理要求，我单位组织对2020年度预算项目支出全面开展绩效自评，共涉及预算支出项目</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0</w:t>
      </w:r>
      <w:bookmarkStart w:id="0" w:name="_GoBack"/>
      <w:bookmarkEnd w:id="0"/>
      <w:r>
        <w:rPr>
          <w:rFonts w:hint="eastAsia" w:ascii="仿宋_GB2312" w:hAnsi="宋体" w:eastAsia="仿宋_GB2312" w:cs="宋体"/>
          <w:sz w:val="32"/>
          <w:szCs w:val="32"/>
        </w:rPr>
        <w:t>分。</w:t>
      </w:r>
    </w:p>
    <w:p>
      <w:pPr>
        <w:ind w:firstLine="640" w:firstLineChars="200"/>
        <w:rPr>
          <w:rFonts w:ascii="仿宋_GB2312" w:hAnsi="宋体" w:eastAsia="仿宋_GB2312" w:cs="宋体"/>
          <w:sz w:val="32"/>
          <w:szCs w:val="32"/>
          <w:highlight w:val="yellow"/>
        </w:rPr>
      </w:pPr>
      <w:r>
        <w:rPr>
          <w:rFonts w:hint="eastAsia" w:ascii="仿宋_GB2312" w:hAnsi="宋体" w:eastAsia="仿宋_GB2312" w:cs="宋体"/>
          <w:sz w:val="32"/>
          <w:szCs w:val="32"/>
          <w:highlight w:val="yellow"/>
        </w:rPr>
        <w:t>通过绩效自评发现预算项目管理主要存在以下问题：通过绩效自评发现预算项目管理主要存在以下问题：一是预算执行进度和效率有待加强;二是绩效目标管理和调整有待完善;三是研究成果数量和质量有待提升;。</w:t>
      </w:r>
    </w:p>
    <w:p>
      <w:pPr>
        <w:ind w:firstLine="640" w:firstLineChars="200"/>
        <w:rPr>
          <w:rFonts w:ascii="仿宋_GB2312" w:hAnsi="宋体" w:eastAsia="仿宋_GB2312" w:cs="宋体"/>
          <w:sz w:val="32"/>
          <w:szCs w:val="32"/>
          <w:highlight w:val="yellow"/>
        </w:rPr>
      </w:pPr>
      <w:r>
        <w:rPr>
          <w:rFonts w:hint="eastAsia" w:ascii="仿宋_GB2312" w:hAnsi="宋体" w:eastAsia="仿宋_GB2312" w:cs="宋体"/>
          <w:sz w:val="32"/>
          <w:szCs w:val="32"/>
          <w:highlight w:val="yellow"/>
        </w:rPr>
        <w:t>下一步将采取以下措施加以改进：一是切实加快预算执行进度提升资金使用效率;二是关注目标任务开展情况确保实际工作切合教学目标;三是加强研究数量提升工程建设不断提高研究业务水平。</w:t>
      </w:r>
    </w:p>
    <w:p>
      <w:pPr>
        <w:ind w:firstLine="723" w:firstLineChars="200"/>
        <w:rPr>
          <w:rFonts w:ascii="宋体" w:hAnsi="宋体"/>
          <w:b/>
          <w:sz w:val="36"/>
          <w:szCs w:val="36"/>
          <w:highlight w:val="yellow"/>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15.高中教育：</w:t>
      </w:r>
      <w:r>
        <w:rPr>
          <w:rFonts w:hint="eastAsia" w:ascii="仿宋_GB2312" w:eastAsia="仿宋_GB2312"/>
          <w:sz w:val="32"/>
          <w:szCs w:val="32"/>
        </w:rPr>
        <w:t>反映各部门举办的普通高中教育支出。政府各部门对社会组织等举办的普通高中的资助，如捐赠、补贴等，也在本科目中反映。</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16.中等职业教育：</w:t>
      </w:r>
      <w:r>
        <w:rPr>
          <w:rFonts w:hint="eastAsia" w:ascii="仿宋_GB2312" w:eastAsia="仿宋_GB2312"/>
          <w:sz w:val="32"/>
          <w:szCs w:val="32"/>
        </w:rPr>
        <w:t>反映各部门（不含人力资源社会保障部门）举办的中等职业教育支出。政府各部门对社会组织等举办的中等职业学校的资助，如捐赠、补贴等，也在本科目中反映。</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17.其他职业教育支出：</w:t>
      </w:r>
      <w:r>
        <w:rPr>
          <w:rFonts w:hint="eastAsia" w:ascii="仿宋_GB2312" w:eastAsia="仿宋_GB2312"/>
          <w:sz w:val="32"/>
          <w:szCs w:val="32"/>
        </w:rPr>
        <w:t>反映除上述项目以外其他用于职业教育方面的支出。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18.成人高等教育：</w:t>
      </w:r>
      <w:r>
        <w:rPr>
          <w:rFonts w:hint="eastAsia" w:ascii="仿宋_GB2312" w:eastAsia="仿宋_GB2312"/>
          <w:sz w:val="32"/>
          <w:szCs w:val="32"/>
        </w:rPr>
        <w:t>反映各部门举办函授、夜大、自学考试等成人教育的支出。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19.其他教育支出：</w:t>
      </w:r>
      <w:r>
        <w:rPr>
          <w:rFonts w:hint="eastAsia" w:ascii="仿宋_GB2312" w:eastAsia="仿宋_GB2312"/>
          <w:sz w:val="32"/>
          <w:szCs w:val="32"/>
        </w:rPr>
        <w:t>反映除上述项目以外其他用于教育方面的支出。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20.事业单位离退休：</w:t>
      </w:r>
      <w:r>
        <w:rPr>
          <w:rFonts w:hint="eastAsia" w:ascii="仿宋_GB2312" w:eastAsia="仿宋_GB2312"/>
          <w:sz w:val="32"/>
          <w:szCs w:val="32"/>
        </w:rPr>
        <w:t>反映事业单位开支的离退休经费。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21.</w:t>
      </w:r>
      <w:r>
        <w:rPr>
          <w:rFonts w:hint="eastAsia"/>
        </w:rPr>
        <w:t xml:space="preserve"> </w:t>
      </w:r>
      <w:r>
        <w:rPr>
          <w:rFonts w:hint="eastAsia" w:ascii="仿宋_GB2312" w:eastAsia="仿宋_GB2312"/>
          <w:b/>
          <w:sz w:val="32"/>
          <w:szCs w:val="32"/>
        </w:rPr>
        <w:t>机关事业单位基本养老保险缴费支出：</w:t>
      </w:r>
      <w:r>
        <w:rPr>
          <w:rFonts w:hint="eastAsia" w:ascii="仿宋_GB2312" w:eastAsia="仿宋_GB2312"/>
          <w:sz w:val="32"/>
          <w:szCs w:val="32"/>
        </w:rPr>
        <w:t>反映机关事业单位实施养老保险制度由单位缴纳的基本养老保险费支出。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 机关事业单位职业年金缴费支出：</w:t>
      </w:r>
      <w:r>
        <w:rPr>
          <w:rFonts w:hint="eastAsia" w:ascii="仿宋_GB2312" w:eastAsia="仿宋_GB2312"/>
          <w:sz w:val="32"/>
          <w:szCs w:val="32"/>
        </w:rPr>
        <w:t>反映机关事业单位实施养老保险制度由单位实际缴纳的职业年金支出。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 事业单位医疗：</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24. 住房公积金：</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B95"/>
    <w:rsid w:val="0005562F"/>
    <w:rsid w:val="00064FEA"/>
    <w:rsid w:val="0008766D"/>
    <w:rsid w:val="000C2071"/>
    <w:rsid w:val="000F16E0"/>
    <w:rsid w:val="001618EB"/>
    <w:rsid w:val="00172A27"/>
    <w:rsid w:val="00177068"/>
    <w:rsid w:val="0019082A"/>
    <w:rsid w:val="001C1179"/>
    <w:rsid w:val="003B2A69"/>
    <w:rsid w:val="0040478B"/>
    <w:rsid w:val="00407D19"/>
    <w:rsid w:val="00477EFD"/>
    <w:rsid w:val="00507973"/>
    <w:rsid w:val="00545F0A"/>
    <w:rsid w:val="00554DF3"/>
    <w:rsid w:val="00563DC8"/>
    <w:rsid w:val="00564E1F"/>
    <w:rsid w:val="00587112"/>
    <w:rsid w:val="005D18FC"/>
    <w:rsid w:val="00626C61"/>
    <w:rsid w:val="006743FC"/>
    <w:rsid w:val="006A6463"/>
    <w:rsid w:val="006E15FF"/>
    <w:rsid w:val="006E4464"/>
    <w:rsid w:val="006F189F"/>
    <w:rsid w:val="00734B4E"/>
    <w:rsid w:val="0079294B"/>
    <w:rsid w:val="007D1501"/>
    <w:rsid w:val="00801FD9"/>
    <w:rsid w:val="00883FA3"/>
    <w:rsid w:val="00894EC1"/>
    <w:rsid w:val="008B5DE7"/>
    <w:rsid w:val="008D1C79"/>
    <w:rsid w:val="008E199B"/>
    <w:rsid w:val="00945EAF"/>
    <w:rsid w:val="009656DA"/>
    <w:rsid w:val="009657C8"/>
    <w:rsid w:val="00971E3F"/>
    <w:rsid w:val="00997EE4"/>
    <w:rsid w:val="009B1D86"/>
    <w:rsid w:val="00A247D7"/>
    <w:rsid w:val="00A91E7D"/>
    <w:rsid w:val="00AB0727"/>
    <w:rsid w:val="00AD02C9"/>
    <w:rsid w:val="00B025EC"/>
    <w:rsid w:val="00B1747C"/>
    <w:rsid w:val="00B36483"/>
    <w:rsid w:val="00B44106"/>
    <w:rsid w:val="00C22B12"/>
    <w:rsid w:val="00C5556A"/>
    <w:rsid w:val="00C61109"/>
    <w:rsid w:val="00C835E6"/>
    <w:rsid w:val="00CD014C"/>
    <w:rsid w:val="00D03D3F"/>
    <w:rsid w:val="00D21622"/>
    <w:rsid w:val="00D43D14"/>
    <w:rsid w:val="00DA5B82"/>
    <w:rsid w:val="00DD0003"/>
    <w:rsid w:val="00E04239"/>
    <w:rsid w:val="00E1767A"/>
    <w:rsid w:val="00E24D23"/>
    <w:rsid w:val="00E269B3"/>
    <w:rsid w:val="00E60C2A"/>
    <w:rsid w:val="00EF6AED"/>
    <w:rsid w:val="00F26F80"/>
    <w:rsid w:val="00F3641F"/>
    <w:rsid w:val="00F57B6B"/>
    <w:rsid w:val="00FD5668"/>
    <w:rsid w:val="021323C0"/>
    <w:rsid w:val="06745CDE"/>
    <w:rsid w:val="093033DD"/>
    <w:rsid w:val="191B42FF"/>
    <w:rsid w:val="20E83FDB"/>
    <w:rsid w:val="271E2832"/>
    <w:rsid w:val="3F3073A8"/>
    <w:rsid w:val="41773202"/>
    <w:rsid w:val="4182311D"/>
    <w:rsid w:val="45234A1F"/>
    <w:rsid w:val="476647D2"/>
    <w:rsid w:val="52597D94"/>
    <w:rsid w:val="53556A2F"/>
    <w:rsid w:val="541C10FB"/>
    <w:rsid w:val="5DC321B2"/>
    <w:rsid w:val="60C475C0"/>
    <w:rsid w:val="6DAD37C1"/>
    <w:rsid w:val="7DCF77C3"/>
    <w:rsid w:val="7DE3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Workbook1.xls"/><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3921</Words>
  <Characters>555</Characters>
  <Lines>4</Lines>
  <Paragraphs>8</Paragraphs>
  <TotalTime>164</TotalTime>
  <ScaleCrop>false</ScaleCrop>
  <LinksUpToDate>false</LinksUpToDate>
  <CharactersWithSpaces>4468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2021-08-11T10:55:00Z</dcterms:created>
  <dc:creator>lenovo</dc:creator>
  <cp:lastModifiedBy>Administrator</cp:lastModifiedBy>
  <cp:lastPrinted>2019-01-22T03:22:00Z</cp:lastPrinted>
  <dcterms:modified xsi:type="dcterms:W3CDTF">2021-08-24T00:47:22Z</dcterms:modified>
  <dc:title>附件2：</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988564D25EAD4E0F8C8563EF4C1DCFD9</vt:lpwstr>
  </property>
</Properties>
</file>