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D45058"/>
          <w:spacing w:val="0"/>
          <w:w w:val="100"/>
          <w:position w:val="0"/>
          <w:lang w:val="zh-CN" w:eastAsia="zh-CN" w:bidi="zh-CN"/>
        </w:rPr>
        <w:t xml:space="preserve">厂*\ </w:t>
      </w:r>
      <w:r>
        <w:rPr>
          <w:color w:val="000000"/>
          <w:spacing w:val="0"/>
          <w:w w:val="100"/>
          <w:position w:val="0"/>
        </w:rPr>
        <w:t>部门（单位）整体绩效目标申报表</w:t>
      </w:r>
      <w:bookmarkEnd w:id="0"/>
      <w:bookmarkEnd w:id="1"/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年度）</w:t>
      </w:r>
      <w:bookmarkEnd w:id="3"/>
      <w:bookmarkEnd w:id="4"/>
      <w:bookmarkEnd w:id="5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填报单位（志章）：教育局 </w:t>
      </w:r>
    </w:p>
    <w:tbl>
      <w:tblPr>
        <w:tblOverlap w:val="never"/>
        <w:jc w:val="center"/>
        <w:tblLayout w:type="fixed"/>
      </w:tblPr>
      <w:tblGrid>
        <w:gridCol w:w="1512"/>
        <w:gridCol w:w="3451"/>
        <w:gridCol w:w="4339"/>
        <w:gridCol w:w="4973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部门（单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322" w:val="left"/>
              </w:tabs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D45058"/>
                <w:spacing w:val="0"/>
                <w:w w:val="100"/>
                <w:position w:val="0"/>
                <w:sz w:val="34"/>
                <w:szCs w:val="34"/>
              </w:rPr>
              <w:t>濟</w:t>
            </w:r>
            <w:r>
              <w:rPr>
                <w:color w:val="D45058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桓仁满族自治县教育局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部门（单位） 财政供养人员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所属单位数量（仅部门填列）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 预算收入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（万元）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年度部门预算收入（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项合计）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5195.37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财政拨款收入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5195.37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中央、省提前告知转移支付资金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纳入预算管理的行政事业性收费 等非税收入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纳入政府性基金预算管理收入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纳入专户管理的行政事业性收费等 非税收入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上年结转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</w:rPr>
              <w:t>其他收入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 预算支出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（万元）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年度部门预算支出（一和二合计）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4241.28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一、基本支出（第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项小计）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450.18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工资福利支出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429.88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商品和服务支出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16.17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2"/>
        <w:gridCol w:w="3451"/>
        <w:gridCol w:w="9312"/>
      </w:tblGrid>
      <w:tr>
        <w:trPr>
          <w:trHeight w:val="4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对个人和家庭的补助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2.15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资本性支出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1.98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二、项目支出（第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项小计）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3791.1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履职保障类项目支出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3791.1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事业发展类项目支出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部门职能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概述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40" w:h="11900" w:orient="landscape"/>
          <w:pgMar w:top="1013" w:right="1282" w:bottom="2013" w:left="1282" w:header="58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2" w:lineRule="exact"/>
        <w:ind w:left="0" w:right="9640" w:firstLine="0"/>
        <w:jc w:val="right"/>
      </w:pPr>
      <w:r>
        <w:rPr>
          <w:color w:val="000000"/>
          <w:spacing w:val="0"/>
          <w:w w:val="100"/>
          <w:position w:val="0"/>
        </w:rPr>
        <w:t>一、主要职责是：</w:t>
      </w: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196" w:val="left"/>
        </w:tabs>
        <w:bidi w:val="0"/>
        <w:spacing w:before="0" w:after="0" w:line="562" w:lineRule="exact"/>
        <w:ind w:left="1600" w:right="0" w:firstLine="82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  <w:tab/>
        <w:t>贯彻落实党、国家、省、市教育改革与发展规划 及相关法律法规，拟订全县教育改革与发展规划，起草有关 地方性法规、县政府规章草案并监督实施。</w:t>
      </w: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196" w:val="left"/>
        </w:tabs>
        <w:bidi w:val="0"/>
        <w:spacing w:before="0" w:after="0" w:line="562" w:lineRule="exact"/>
        <w:ind w:left="1600" w:right="0" w:firstLine="82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  <w:tab/>
        <w:t>负责深化教育领域综合改革和全县各级各类教育 的统筹规划和协调管理，指导各级各类学校教育教学改革， 负责全县各学校的管理工作，会同有关部门审核中等职业学 校的设置与调整，会同有关部门编制和实施各类中等职业教 育招生计划，负责全县教育基本信息的统计、分析和发布。</w:t>
      </w: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196" w:val="left"/>
        </w:tabs>
        <w:bidi w:val="0"/>
        <w:spacing w:before="0" w:after="0" w:line="562" w:lineRule="exact"/>
        <w:ind w:left="1600" w:right="0" w:firstLine="82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  <w:tab/>
        <w:t>负责全县教师管理工作，统筹规划和指导教育系 统人才队伍建设工作，组织实施各级各类教师资格标准。</w:t>
      </w: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196" w:val="left"/>
        </w:tabs>
        <w:bidi w:val="0"/>
        <w:spacing w:before="0" w:after="60" w:line="562" w:lineRule="exact"/>
        <w:ind w:left="1600" w:right="0" w:firstLine="82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  <w:tab/>
        <w:t>负责管理本部门教育经费，监测全县教育经费筹 措和使用情况，按有关规定管理国外对我县的教育援助、教 育贷款，参与拟订教育经费筹措、管理、基建投资政策。</w:t>
      </w:r>
    </w:p>
    <w:p>
      <w:pPr>
        <w:pStyle w:val="Style1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196" w:val="left"/>
        </w:tabs>
        <w:bidi w:val="0"/>
        <w:spacing w:before="0" w:after="0" w:line="492" w:lineRule="exact"/>
        <w:ind w:left="1600" w:right="0" w:firstLine="820"/>
        <w:jc w:val="both"/>
        <w:rPr>
          <w:sz w:val="20"/>
          <w:szCs w:val="20"/>
        </w:rPr>
      </w:pPr>
      <w:bookmarkStart w:id="10" w:name="bookmark10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0"/>
      <w:r>
        <w:rPr>
          <w:color w:val="000000"/>
          <w:spacing w:val="0"/>
          <w:w w:val="100"/>
          <w:position w:val="0"/>
          <w:sz w:val="30"/>
          <w:szCs w:val="30"/>
        </w:rPr>
        <w:t>五）</w:t>
        <w:tab/>
        <w:t xml:space="preserve">负责统筹全县城乡义务教育资源均衡配置，统筹 管理基础教育教材，指导和管理学前教育、普通高中教育和 </w:t>
      </w:r>
      <w:r>
        <w:rPr>
          <w:color w:val="000000"/>
          <w:spacing w:val="0"/>
          <w:w w:val="100"/>
          <w:position w:val="0"/>
          <w:sz w:val="20"/>
          <w:szCs w:val="20"/>
        </w:rPr>
        <w:t>烽曲奸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 xml:space="preserve">吉二花 </w:t>
      </w:r>
      <w:r>
        <w:rPr>
          <w:color w:val="000000"/>
          <w:spacing w:val="0"/>
          <w:w w:val="100"/>
          <w:position w:val="0"/>
          <w:sz w:val="20"/>
          <w:szCs w:val="20"/>
        </w:rPr>
        <w:t>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彳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4 </w:t>
      </w:r>
      <w:r>
        <w:rPr>
          <w:color w:val="000000"/>
          <w:spacing w:val="0"/>
          <w:w w:val="100"/>
          <w:position w:val="0"/>
          <w:sz w:val="20"/>
          <w:szCs w:val="20"/>
        </w:rPr>
        <w:t>土六灯、在，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/逢己厶 丄 ％彳口二牡崭吉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△ </w:t>
      </w:r>
      <w:r>
        <w:rPr>
          <w:color w:val="000000"/>
          <w:spacing w:val="0"/>
          <w:w w:val="100"/>
          <w:position w:val="0"/>
          <w:sz w:val="20"/>
          <w:szCs w:val="20"/>
        </w:rPr>
        <w:t>也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512"/>
        <w:gridCol w:w="1397"/>
        <w:gridCol w:w="2054"/>
        <w:gridCol w:w="4440"/>
        <w:gridCol w:w="4872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年度主要 任务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重点工作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对应项目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预算资金情况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（万元）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完成时限 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月）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重点工作一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工伤补助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重点工作二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非公办教师养老补 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leader="dot" w:pos="365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学生健康体检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9.8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结核杆菌检测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高考经费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初中升学毕业考试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高中学业水平考试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残疾学生随班就读 及送教上门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60.6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特岗计划教师学费 补偿及助学代偿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学前教育建档立免 收保教费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学前教育入园金保 证金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学前教育生均公用 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83.3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班主任津贴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民族教育事业费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教育核算中民经费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高中学业水平考试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（二）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6"/>
          <w:footerReference w:type="first" r:id="rId7"/>
          <w:footnotePr>
            <w:pos w:val="pageBottom"/>
            <w:numFmt w:val="decimal"/>
            <w:numRestart w:val="continuous"/>
          </w:footnotePr>
          <w:pgSz w:w="16840" w:h="11900" w:orient="landscape"/>
          <w:pgMar w:top="582" w:right="1282" w:bottom="1711" w:left="1282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12"/>
        <w:gridCol w:w="1397"/>
        <w:gridCol w:w="2054"/>
        <w:gridCol w:w="4354"/>
        <w:gridCol w:w="931"/>
        <w:gridCol w:w="758"/>
        <w:gridCol w:w="1090"/>
        <w:gridCol w:w="869"/>
        <w:gridCol w:w="1310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农村学校取暖费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523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两免一补及公用经 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580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 绩效目标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:落实坚持五育并举，落实立德树人根本任务。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：提高各级各类教育质量，达到人民满意的教育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 绩效指标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指标属 性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完成时限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运算 符号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度量单 位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履职效能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重点工作履行情况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重点工作办结率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省、市政府绩效办考核个性指标任务完成情况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整体工作完成情况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总体工作完成率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工作完成及时率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工作质量达标率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vertAlign w:val="subscript"/>
                <w:lang w:val="en-US" w:eastAsia="en-US" w:bidi="en-US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基础管理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依法行政能力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依法行政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综合管理水平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依法管理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预算执行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预算执行效率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预算执行率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预算调整率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结余结转变动率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41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管理效率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预算编制管理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预算绩效目标覆盖率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预算监督管理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预决算公开情况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准时公开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预算收支管理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预算收入管理规范性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管理规范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预算支出管理堆满性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管理规范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41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内控制度有效性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制度有效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资产管理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固定资产利用率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业务管理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政府采购管理违法违规行为发生次数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2"/>
        <w:gridCol w:w="1397"/>
        <w:gridCol w:w="2054"/>
        <w:gridCol w:w="4339"/>
        <w:gridCol w:w="946"/>
        <w:gridCol w:w="758"/>
        <w:gridCol w:w="1090"/>
        <w:gridCol w:w="869"/>
        <w:gridCol w:w="1310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运行成本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成本控制成效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公”经费变动率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在职人员控制率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人均公用经费变动率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政治效益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舆论导向正确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正确导向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社会效益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社会效应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经济效益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生态效益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社会公众满意度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当地群众满意度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可持续性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体制机制改革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建立绩效激励机制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保证效率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年末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填报单位负责人：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填表人：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填表日期：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582" w:right="1282" w:bottom="1711" w:left="1282" w:header="15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6672580</wp:posOffset>
              </wp:positionV>
              <wp:extent cx="30480" cy="793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4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9.55000000000001pt;margin-top:525.39999999999998pt;width:2.3999999999999999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6672580</wp:posOffset>
              </wp:positionV>
              <wp:extent cx="30480" cy="793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4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9.55000000000001pt;margin-top:525.39999999999998pt;width:2.3999999999999999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5322570</wp:posOffset>
              </wp:positionH>
              <wp:positionV relativeFrom="page">
                <wp:posOffset>6534150</wp:posOffset>
              </wp:positionV>
              <wp:extent cx="42545" cy="793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9.10000000000002pt;margin-top:514.5pt;width:3.3500000000000001pt;height:6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Heading #2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2">
    <w:name w:val="Table caption|1_"/>
    <w:basedOn w:val="DefaultParagraphFont"/>
    <w:link w:val="Style11"/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Other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6">
    <w:name w:val="Header or footer|1_"/>
    <w:basedOn w:val="DefaultParagraphFont"/>
    <w:link w:val="Style25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ind w:left="1040"/>
      <w:outlineLvl w:val="0"/>
    </w:pPr>
    <w:rPr>
      <w:rFonts w:ascii="SimSun" w:eastAsia="SimSun" w:hAnsi="SimSun" w:cs="SimSu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Heading #2|1"/>
    <w:basedOn w:val="Normal"/>
    <w:link w:val="CharStyle9"/>
    <w:pPr>
      <w:widowControl w:val="0"/>
      <w:shd w:val="clear" w:color="auto" w:fill="auto"/>
      <w:spacing w:after="44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1">
    <w:name w:val="Table caption|1"/>
    <w:basedOn w:val="Normal"/>
    <w:link w:val="CharStyle12"/>
    <w:pPr>
      <w:widowControl w:val="0"/>
      <w:shd w:val="clear" w:color="auto" w:fill="auto"/>
    </w:pPr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Other|1"/>
    <w:basedOn w:val="Normal"/>
    <w:link w:val="CharStyle14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Body text|1"/>
    <w:basedOn w:val="Normal"/>
    <w:link w:val="CharStyle19"/>
    <w:pPr>
      <w:widowControl w:val="0"/>
      <w:shd w:val="clear" w:color="auto" w:fill="auto"/>
      <w:spacing w:line="39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5">
    <w:name w:val="Header or footer|1"/>
    <w:basedOn w:val="Normal"/>
    <w:link w:val="CharStyle2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市本级2019年部门预算</dc:title>
  <dc:subject/>
  <dc:creator>HP</dc:creator>
  <cp:keywords/>
</cp:coreProperties>
</file>