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E2776">
      <w:pPr>
        <w:pStyle w:val="2"/>
        <w:jc w:val="left"/>
        <w:rPr>
          <w:rFonts w:ascii="方正公文小标宋" w:eastAsia="方正公文小标宋"/>
          <w:b w:val="0"/>
          <w:sz w:val="84"/>
          <w:szCs w:val="84"/>
          <w:lang w:eastAsia="zh-CN"/>
        </w:rPr>
      </w:pPr>
    </w:p>
    <w:p w14:paraId="3610EDE2">
      <w:pPr>
        <w:pStyle w:val="2"/>
        <w:jc w:val="left"/>
        <w:rPr>
          <w:rFonts w:ascii="方正公文小标宋" w:eastAsia="方正公文小标宋"/>
          <w:b w:val="0"/>
          <w:sz w:val="84"/>
          <w:szCs w:val="84"/>
          <w:lang w:eastAsia="zh-CN"/>
        </w:rPr>
      </w:pPr>
    </w:p>
    <w:p w14:paraId="2F0064CE">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古城镇履行职责事项清单</w:t>
      </w:r>
    </w:p>
    <w:p w14:paraId="375539A4">
      <w:pPr>
        <w:rPr>
          <w:rFonts w:ascii="方正公文小标宋" w:eastAsia="方正公文小标宋"/>
          <w:sz w:val="84"/>
          <w:szCs w:val="84"/>
          <w:lang w:eastAsia="zh-CN"/>
        </w:rPr>
      </w:pPr>
    </w:p>
    <w:p w14:paraId="4414AAE5">
      <w:pPr>
        <w:rPr>
          <w:rFonts w:ascii="方正公文小标宋" w:eastAsia="方正公文小标宋"/>
          <w:sz w:val="84"/>
          <w:szCs w:val="84"/>
          <w:lang w:eastAsia="zh-CN"/>
        </w:rPr>
      </w:pPr>
    </w:p>
    <w:p w14:paraId="22D36C1E">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Times New Roman" w:hAnsi="Times New Roman" w:eastAsia="Arial" w:cs="Times New Roman"/>
          <w:snapToGrid w:val="0"/>
          <w:color w:val="000000"/>
          <w:sz w:val="21"/>
          <w:szCs w:val="21"/>
          <w:lang w:val="zh-CN" w:eastAsia="en-US"/>
        </w:rPr>
        <w:id w:val="1172384030"/>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sdt>
          <w:sdtPr>
            <w:rPr>
              <w:rFonts w:ascii="Times New Roman" w:hAnsi="Times New Roman" w:eastAsia="Arial" w:cs="Times New Roman"/>
              <w:snapToGrid w:val="0"/>
              <w:color w:val="000000"/>
              <w:sz w:val="21"/>
              <w:szCs w:val="21"/>
              <w:lang w:val="zh-CN" w:eastAsia="en-US"/>
            </w:rPr>
            <w:id w:val="147457405"/>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p w14:paraId="7FB27352">
              <w:pPr>
                <w:pStyle w:val="19"/>
                <w:jc w:val="center"/>
                <w:rPr>
                  <w:rFonts w:ascii="Times New Roman" w:hAnsi="Times New Roman" w:eastAsia="方正公文小标宋" w:cs="Times New Roman"/>
                  <w:color w:val="auto"/>
                  <w:sz w:val="44"/>
                  <w:szCs w:val="44"/>
                  <w:lang w:val="zh-CN"/>
                </w:rPr>
              </w:pPr>
              <w:r>
                <w:rPr>
                  <w:rFonts w:ascii="Times New Roman" w:hAnsi="Times New Roman" w:eastAsia="方正公文小标宋" w:cs="Times New Roman"/>
                  <w:color w:val="auto"/>
                  <w:sz w:val="44"/>
                  <w:szCs w:val="44"/>
                  <w:lang w:val="zh-CN"/>
                </w:rPr>
                <w:t>目</w:t>
              </w:r>
              <w:r>
                <w:rPr>
                  <w:rFonts w:hint="eastAsia" w:ascii="Times New Roman" w:hAnsi="Times New Roman" w:eastAsia="方正公文小标宋" w:cs="Times New Roman"/>
                  <w:color w:val="auto"/>
                  <w:sz w:val="44"/>
                  <w:szCs w:val="44"/>
                  <w:lang w:val="zh-CN"/>
                </w:rPr>
                <w:t xml:space="preserve">  </w:t>
              </w:r>
              <w:r>
                <w:rPr>
                  <w:rFonts w:ascii="Times New Roman" w:hAnsi="Times New Roman" w:eastAsia="方正公文小标宋" w:cs="Times New Roman"/>
                  <w:color w:val="auto"/>
                  <w:sz w:val="44"/>
                  <w:szCs w:val="44"/>
                  <w:lang w:val="zh-CN"/>
                </w:rPr>
                <w:t>录</w:t>
              </w:r>
            </w:p>
            <w:p w14:paraId="22B7EC27">
              <w:pPr>
                <w:rPr>
                  <w:rFonts w:hint="eastAsia" w:eastAsiaTheme="minorEastAsia"/>
                  <w:lang w:val="zh-CN" w:eastAsia="zh-CN"/>
                </w:rPr>
              </w:pPr>
            </w:p>
            <w:p w14:paraId="1595A305">
              <w:pPr>
                <w:pStyle w:val="7"/>
                <w:rPr>
                  <w:rFonts w:cs="Times New Roman" w:eastAsiaTheme="minorEastAsia"/>
                  <w:snapToGrid/>
                  <w:color w:val="auto"/>
                  <w:kern w:val="2"/>
                  <w:sz w:val="21"/>
                  <w:szCs w:val="22"/>
                  <w:lang w:eastAsia="zh-CN"/>
                </w:rPr>
              </w:pPr>
              <w:r>
                <w:rPr>
                  <w:rFonts w:cs="Times New Roman"/>
                  <w:szCs w:val="32"/>
                </w:rPr>
                <w:fldChar w:fldCharType="begin"/>
              </w:r>
              <w:r>
                <w:rPr>
                  <w:rFonts w:cs="Times New Roman"/>
                  <w:szCs w:val="32"/>
                </w:rPr>
                <w:instrText xml:space="preserve"> TOC \o "1-3" \n \h \z \u </w:instrText>
              </w:r>
              <w:r>
                <w:rPr>
                  <w:rFonts w:cs="Times New Roman"/>
                  <w:szCs w:val="32"/>
                </w:rPr>
                <w:fldChar w:fldCharType="separate"/>
              </w:r>
              <w:r>
                <w:fldChar w:fldCharType="begin"/>
              </w:r>
              <w:r>
                <w:instrText xml:space="preserve"> HYPERLINK \l "_Toc172533652" </w:instrText>
              </w:r>
              <w:r>
                <w:fldChar w:fldCharType="separate"/>
              </w:r>
              <w:r>
                <w:rPr>
                  <w:rStyle w:val="11"/>
                  <w:rFonts w:eastAsia="方正公文小标宋" w:cs="Times New Roman"/>
                  <w:lang w:eastAsia="zh-CN"/>
                </w:rPr>
                <w:t>基本</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w:t>
              </w:r>
            </w:p>
            <w:p w14:paraId="1134AC56">
              <w:pPr>
                <w:pStyle w:val="7"/>
                <w:rPr>
                  <w:rFonts w:cs="Times New Roman" w:eastAsiaTheme="minorEastAsia"/>
                  <w:snapToGrid/>
                  <w:color w:val="auto"/>
                  <w:kern w:val="2"/>
                  <w:sz w:val="21"/>
                  <w:szCs w:val="22"/>
                  <w:lang w:eastAsia="zh-CN"/>
                </w:rPr>
              </w:pPr>
              <w:r>
                <w:fldChar w:fldCharType="begin"/>
              </w:r>
              <w:r>
                <w:instrText xml:space="preserve"> HYPERLINK \l "_Toc172533653" </w:instrText>
              </w:r>
              <w:r>
                <w:fldChar w:fldCharType="separate"/>
              </w:r>
              <w:r>
                <w:rPr>
                  <w:rStyle w:val="11"/>
                  <w:rFonts w:eastAsia="方正公文小标宋" w:cs="Times New Roman"/>
                  <w:lang w:eastAsia="zh-CN"/>
                </w:rPr>
                <w:t>配合</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.....................................................................................................................................14</w:t>
              </w:r>
            </w:p>
            <w:p w14:paraId="693830DF">
              <w:pPr>
                <w:pStyle w:val="7"/>
                <w:rPr>
                  <w:rFonts w:cs="Times New Roman"/>
                  <w:b/>
                  <w:bCs/>
                  <w:lang w:val="zh-CN"/>
                </w:rPr>
              </w:pPr>
              <w:r>
                <w:fldChar w:fldCharType="begin"/>
              </w:r>
              <w:r>
                <w:instrText xml:space="preserve"> HYPERLINK \l "_Toc172533654" </w:instrText>
              </w:r>
              <w:r>
                <w:fldChar w:fldCharType="separate"/>
              </w:r>
              <w:r>
                <w:rPr>
                  <w:rStyle w:val="11"/>
                  <w:rFonts w:hint="eastAsia" w:eastAsia="方正公文小标宋" w:cs="Times New Roman"/>
                  <w:lang w:eastAsia="zh-CN"/>
                </w:rPr>
                <w:t>上级部门收回事项清单</w:t>
              </w:r>
              <w:r>
                <w:rPr>
                  <w:rStyle w:val="11"/>
                  <w:rFonts w:hint="eastAsia" w:eastAsia="方正公文小标宋" w:cs="Times New Roman"/>
                  <w:lang w:eastAsia="zh-CN"/>
                </w:rPr>
                <w:fldChar w:fldCharType="end"/>
              </w:r>
              <w:r>
                <w:rPr>
                  <w:rFonts w:cs="Times New Roman"/>
                  <w:szCs w:val="32"/>
                </w:rPr>
                <w:fldChar w:fldCharType="end"/>
              </w:r>
              <w:r>
                <w:rPr>
                  <w:rFonts w:hint="eastAsia" w:cs="Times New Roman"/>
                  <w:szCs w:val="32"/>
                  <w:lang w:val="en-US" w:eastAsia="zh-CN"/>
                </w:rPr>
                <w:t>.............................................................................................................................48</w:t>
              </w:r>
            </w:p>
          </w:sdtContent>
        </w:sdt>
      </w:sdtContent>
    </w:sdt>
    <w:p w14:paraId="5DD88F77">
      <w:pPr>
        <w:pStyle w:val="2"/>
        <w:jc w:val="both"/>
        <w:rPr>
          <w:rFonts w:ascii="Times New Roman" w:hAnsi="Times New Roman" w:eastAsia="方正小标宋_GBK" w:cs="Times New Roman"/>
          <w:color w:val="auto"/>
          <w:spacing w:val="7"/>
          <w:sz w:val="44"/>
          <w:szCs w:val="44"/>
          <w:lang w:eastAsia="zh-CN"/>
        </w:rPr>
      </w:pPr>
    </w:p>
    <w:p w14:paraId="23C4AC6D">
      <w:pPr>
        <w:jc w:val="center"/>
        <w:rPr>
          <w:rFonts w:hint="eastAsia" w:eastAsiaTheme="minorEastAsia"/>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78325196">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949"/>
      <w:bookmarkStart w:id="1" w:name="_Toc172077551"/>
      <w:bookmarkStart w:id="2" w:name="_Toc172533652"/>
      <w:bookmarkStart w:id="3" w:name="_Toc172077416"/>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7A1FA711">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CECEE">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659AC">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799E64E4">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1C973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725908E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2B3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224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21A3C9E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18E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D6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534F80E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7A0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B82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落实党建引领基层治理工作，推行村网格化服务管理，抓好农村基层党建“一抓两整三全面”专项行动，开展“党群共同致富”活动，督促村党组织开展领办创办合作社，助推村集体经济发展和农民致富增收</w:t>
            </w:r>
          </w:p>
        </w:tc>
      </w:tr>
      <w:tr w14:paraId="6BA47C4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02A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6EF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落实党代表大会代表任期制，做好各级党代表大会代表推荐和选举工作，组织召开党员代表大会，推进党代表工作室建设，做好联络服务，支持保障党代表充分履职</w:t>
            </w:r>
          </w:p>
        </w:tc>
      </w:tr>
      <w:tr w14:paraId="0F60D85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FC1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224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020FC3D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78D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EC9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两企三新”等党组织建设，指导村及以下党组织的设置、调整和换届，加强村“两委”班子及成员管理，开展软弱涣散党组织排查整顿，推动党支部标准化规范化建设，履行“四议一审两公开”监督程序，规范党建工作经费使用管理，培育提升基层党建品牌</w:t>
            </w:r>
          </w:p>
        </w:tc>
      </w:tr>
      <w:tr w14:paraId="34DD083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D16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519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健全基层党组织领导的基层群众自治机制，推动村民委员会、村务监督委员会组织建设，做好村民委员会换届和补选，负责村民委员会设立、撤销、范围调整的提议，支持保障依法开展自治活动</w:t>
            </w:r>
          </w:p>
        </w:tc>
      </w:tr>
      <w:tr w14:paraId="6A4432F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C04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8F0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1919291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652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05A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负责镇机关干部教育、培训、选拔、考核、管理和监督工作，抓好年轻干部储备、管理和培养</w:t>
            </w:r>
          </w:p>
        </w:tc>
      </w:tr>
      <w:tr w14:paraId="3E58CE2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EEE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D1A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负责村干部的教育、培训、选拔、考核、管理和监督工作，做好村干部学历提升工作，加强村后备人才队伍管理</w:t>
            </w:r>
          </w:p>
        </w:tc>
      </w:tr>
      <w:tr w14:paraId="63A9AD5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00A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312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负责派驻镇干部管理工作，抓好驻村干部履职的管理和服务保障，做好驻村工作队巩固脱贫攻坚成果的日常、年终考核工作</w:t>
            </w:r>
          </w:p>
        </w:tc>
      </w:tr>
      <w:tr w14:paraId="702C36E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DD1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CCE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抓好退休干部党建工作，引导退休干部作用发挥，开展退休干部思想教育和管理监督，做好退休干部服务保障、关心关爱工作</w:t>
            </w:r>
          </w:p>
        </w:tc>
      </w:tr>
      <w:tr w14:paraId="207977E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4AB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341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5DC991A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90D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74C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镇、村两级监督体系建设，发现、处理群众身边的腐败问题和不正之风，按权限分类处置举报和问题线索、研究决定党员和监察对象处分，受理党员的控告和申诉，落实“阳光三务”公示公开工作</w:t>
            </w:r>
          </w:p>
        </w:tc>
      </w:tr>
      <w:tr w14:paraId="58CCA9B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2FF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C2E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落实加强社会主义精神文明建设工作要求，抓好社会主义核心价值观和新时代爱国主义宣传教育，开展先进典型推荐及学习宣传工作，建设和管理新时代文明实践所（站），开展新时代文明实践活动</w:t>
            </w:r>
          </w:p>
        </w:tc>
      </w:tr>
      <w:tr w14:paraId="07BE1FC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214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696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w:t>
            </w:r>
          </w:p>
        </w:tc>
      </w:tr>
      <w:tr w14:paraId="0762F20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B90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AC1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32FD558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F7A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874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做好人大换届选举工作，组织召开人民代表大会，履行镇人大主席团职责，依法开展审查、监督，组织人大代表视察和评议工作，办理人大代表议案和建议，推动人大代表之家（室）建设，服务保障人大代表履职</w:t>
            </w:r>
          </w:p>
        </w:tc>
      </w:tr>
      <w:tr w14:paraId="4B384C8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82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13E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014D89E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CEB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5FD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36A3FFD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863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DFC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76862A9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3D9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631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183663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A83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F2F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14:paraId="5939C392">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C5307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二、经济发展（17项）</w:t>
            </w:r>
          </w:p>
        </w:tc>
      </w:tr>
      <w:tr w14:paraId="365C5B8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32F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0A1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w:t>
            </w:r>
          </w:p>
        </w:tc>
      </w:tr>
      <w:tr w14:paraId="6207148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214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527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14:paraId="2CDEA9F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364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110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285EB6C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C5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EB3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优化营商环境，落实“项目管家”制度，加强惠企政策宣传，培育壮大市场主体，做好辖区企业服务工作</w:t>
            </w:r>
          </w:p>
        </w:tc>
      </w:tr>
      <w:tr w14:paraId="6CFABAA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796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53F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797637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D1C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267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14937C8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A20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6E0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5F5D48A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47B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F8F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0D3BC94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FA5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24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6AA9713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E2E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E6C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26ADCD8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C27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18C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403AB53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8F0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054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44F789B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9DE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061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5EFC62F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168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F1A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3F35E03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9E1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14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依托辽宁省桓仁五女山运输机场项目建设，打造集生产、生活、商务和休闲为一体的特色“航空小镇”</w:t>
            </w:r>
          </w:p>
        </w:tc>
      </w:tr>
      <w:tr w14:paraId="4FEAA7A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699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C5A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打造“数字”乡村，促进基层治理、生态监测、应急管理等领域网络化、信息化、数字化建设，提升乡村数字化治理效能</w:t>
            </w:r>
          </w:p>
        </w:tc>
      </w:tr>
      <w:tr w14:paraId="29D5D11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0C0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C6C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鼓励多种生产经营模式发展中草药种植、蔬菜种植、稻米加工等特色产业</w:t>
            </w:r>
          </w:p>
        </w:tc>
      </w:tr>
      <w:tr w14:paraId="517C2D04">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F89EE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三、民生服务（19项）</w:t>
            </w:r>
          </w:p>
        </w:tc>
      </w:tr>
      <w:tr w14:paraId="2585CB2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2BA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A3B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71AD4B0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214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8F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6643673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D19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41F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679E665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1CC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F9E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3E52CBE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6E1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681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推进便民服务中心（站）建设，指导村为村民提供“帮办、代办、一站式”便民服务，依法依规出具各类证明材料</w:t>
            </w:r>
          </w:p>
        </w:tc>
      </w:tr>
      <w:tr w14:paraId="609C083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6BC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839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41E7C5C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23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221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复审等工作，补领、换领独生子女父母光荣证，开展计划生育各类补贴的信息采集、数据上报</w:t>
            </w:r>
          </w:p>
        </w:tc>
      </w:tr>
      <w:tr w14:paraId="518ED92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3B7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10C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035DA22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C29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B19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指导村制定、修订村规民约，并依法依规进行备案</w:t>
            </w:r>
          </w:p>
        </w:tc>
      </w:tr>
      <w:tr w14:paraId="6E85BD0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A3E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2E6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319924A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C16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992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0C86A6A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EDF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925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14:paraId="038CF04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BE5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624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2BBCFD9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652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DE6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7A2BC12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27D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6F4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开展未成年人保护法律法规宣传，负责未成年人保护服务，支持和指导村民委员会做好未成年人保护工作，加强未成年人思想道德建设</w:t>
            </w:r>
          </w:p>
        </w:tc>
      </w:tr>
      <w:tr w14:paraId="78A95A4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470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FC5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25598F4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7BA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8A9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3DB8C7C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7E9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E37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515E79B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072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47C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6B562EEB">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4B7BA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5148D89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A86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341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落实法治建设责任，推进法治政府建设，开展法治宣传教育，加强法治文化阵地建设，做好党政主要负责人述法有关工作，指导村做好依法治理工作，提高群众法律意识和法治观念</w:t>
            </w:r>
          </w:p>
        </w:tc>
      </w:tr>
      <w:tr w14:paraId="2D533F0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179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485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镇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5937FB7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0A5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2B7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推进基层治理网格化建设，指导村科学划分网格，建立网格员队伍，开展业务指导、能力建设和日常管理</w:t>
            </w:r>
          </w:p>
        </w:tc>
      </w:tr>
      <w:tr w14:paraId="388A343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E46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D4B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负责人民建议征集工作，承办职责范围内的12345政务服务便民热线、人民网、市长信箱、县长信箱、行风热线等社情民意平台诉求事项，做好答复和回访工作</w:t>
            </w:r>
          </w:p>
        </w:tc>
      </w:tr>
      <w:tr w14:paraId="4F7120EA">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84F76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五、乡村振兴（21项）</w:t>
            </w:r>
          </w:p>
        </w:tc>
      </w:tr>
      <w:tr w14:paraId="06998F2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D32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AB8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落实耕地保护政策，推动土地监管网格化日常巡查，强化耕地用途管制，遏制耕地“非农化”，严控耕地“非粮化”，发现违法行为及时制止并上报</w:t>
            </w:r>
          </w:p>
        </w:tc>
      </w:tr>
      <w:tr w14:paraId="44C7A71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BB1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E74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5AD9DDB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C37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9D8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55E84DD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A31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22A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开展农业技术推广、培训、服务指导工作，做好黑土地保护性耕作项目，对农户施肥进行监测调查，促进农业机械化发展</w:t>
            </w:r>
          </w:p>
        </w:tc>
      </w:tr>
      <w:tr w14:paraId="0378F5D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578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E12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75431DD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E26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560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14:paraId="6209AE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E68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D33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负责农村饮水工程项目申报及农村饮水安全管理、维修养护以及水源地保护工作，排查村级供水情况，推动解决农村饮水问题</w:t>
            </w:r>
          </w:p>
        </w:tc>
      </w:tr>
      <w:tr w14:paraId="0D8FC0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9DF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25D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管理工作，做好土地承包合同的初审，做好土地承包经营权证初审和换补发的审核工作，受理和处理职权范围内的土地所有权和使用权权属争议，开展土地承包经营纠纷调解、土地流转审核备案工作</w:t>
            </w:r>
          </w:p>
        </w:tc>
      </w:tr>
      <w:tr w14:paraId="19B7A48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5B1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637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18C0278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528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59C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53AD7C8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E3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CCF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做好镇本级路灯、农村垃圾池等基础设施建设和管理工作，负责协调组织申请对村级道路及桥梁、河堤护岸、农田灌溉等基础设施的维护</w:t>
            </w:r>
          </w:p>
        </w:tc>
      </w:tr>
      <w:tr w14:paraId="6233A5A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44B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966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负责农村人居环境常态化整治工作，做好对市场化服务主体开展环境卫生清理的检查工作，负责对损坏公共设施、乱堆乱放、破坏村容村貌的行为进行排查、制止、上报</w:t>
            </w:r>
          </w:p>
        </w:tc>
      </w:tr>
      <w:tr w14:paraId="69DED00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1E1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CC3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w:t>
            </w:r>
          </w:p>
        </w:tc>
      </w:tr>
      <w:tr w14:paraId="3585049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FEC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BF6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负责农村公共厕所、农村生活垃圾收运处置设施的建设、管护，负责对农村生活垃圾进行收集、贮存和转运</w:t>
            </w:r>
          </w:p>
        </w:tc>
      </w:tr>
      <w:tr w14:paraId="2A009BD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A71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72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65E4781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A00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479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5C6BF28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B3B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91B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68423CA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80F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D09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29C6776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AC0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00A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负责农村村民宅基地审批和农村村民非空闲地一层住宅建设规划许可证核发工作，做好对住宅建设开工手续的办理及监督工作</w:t>
            </w:r>
          </w:p>
        </w:tc>
      </w:tr>
      <w:tr w14:paraId="516CDAD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EFC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B63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负责向社会公告永久基本农田的保护面积及范围界线并设立保护标识，与农村集体经济组织或者村民委员会签订基本农田保护责任书</w:t>
            </w:r>
          </w:p>
        </w:tc>
      </w:tr>
      <w:tr w14:paraId="6E1C581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473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46D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打造优质水稻农特产品品牌，如“祥阿福”稻蟹共养和“君田”有机大米等，推动“一村一品”农业特色产业发展</w:t>
            </w:r>
          </w:p>
        </w:tc>
      </w:tr>
      <w:tr w14:paraId="08ACBE4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56ADA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六、生态环保（12项）</w:t>
            </w:r>
          </w:p>
        </w:tc>
      </w:tr>
      <w:tr w14:paraId="116077E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083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14D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41D46CD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94B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51E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负责对生态环保的信访举报、重点问题反馈、视频曝光通报进行核实，做好涉及镇、村层面生态环境保护问题的整改工作</w:t>
            </w:r>
          </w:p>
        </w:tc>
      </w:tr>
      <w:tr w14:paraId="41E9789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98D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267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落实河长制，组织河长开展巡河工作，对发现的问题及时处理或制止，不能处理或制止无效的上报，做好村级水管员招聘、培训、监管和考核工作</w:t>
            </w:r>
          </w:p>
        </w:tc>
      </w:tr>
      <w:tr w14:paraId="334A24A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EBF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235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14:paraId="3ADCAFB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8D0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B91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07C4F50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491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0CC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w:t>
            </w:r>
          </w:p>
        </w:tc>
      </w:tr>
      <w:tr w14:paraId="201E426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0CC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50A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开展卫片图斑核查工作，排查非法占用宅基地、河滩地、林地、耕地、荒地情况，受理群众的举报和投诉，对非法占用行为及时制止并上报，负责对私搭乱建、乱堆乱放进行整改</w:t>
            </w:r>
          </w:p>
        </w:tc>
      </w:tr>
      <w:tr w14:paraId="77B8A9B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B80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563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323622F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382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B0A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278DE28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A13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CBD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开展镇、村垃圾治理和分类的宣传引导工作，加强对公共场所、公路、乡村道路、田间的巡查检查</w:t>
            </w:r>
          </w:p>
        </w:tc>
      </w:tr>
      <w:tr w14:paraId="6B7CA4A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5CE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8EC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开展河道日常巡查和管理保护，做好河道管理范围内工程建设方案实施的现场监督工作</w:t>
            </w:r>
          </w:p>
        </w:tc>
      </w:tr>
      <w:tr w14:paraId="73B8CF0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F6B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E3E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负责本辖区内桓仁水库及浑江输水河道一级保护区围网（围栏）外，及道路两边应急渠和应急池内的垃圾监管和清理工作</w:t>
            </w:r>
          </w:p>
        </w:tc>
      </w:tr>
      <w:tr w14:paraId="58A87BE9">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5F550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七、城乡建设（8项）</w:t>
            </w:r>
          </w:p>
        </w:tc>
      </w:tr>
      <w:tr w14:paraId="1489D35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003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980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乡村国土空间规划及城镇开发边界外乡村地区的“多规合一”实用性村庄规划并执行，突出民族文化特色、自然景观与建设协调发展，协商确定规划内容，负责对乡、村庄规划区内违反城乡规划行为进行制止和上报</w:t>
            </w:r>
          </w:p>
        </w:tc>
      </w:tr>
      <w:tr w14:paraId="0442584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D76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E09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负责村庄、集镇规划区内公共场所修建临时建筑等设施审批</w:t>
            </w:r>
          </w:p>
        </w:tc>
      </w:tr>
      <w:tr w14:paraId="791FDC4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B55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4D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负责建成区污水处理设施及配套管网的管理维护，做好污水处理设施运行管理工作</w:t>
            </w:r>
          </w:p>
        </w:tc>
      </w:tr>
      <w:tr w14:paraId="5868BAE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2A8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5BD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w:t>
            </w:r>
          </w:p>
        </w:tc>
      </w:tr>
      <w:tr w14:paraId="30907BC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C8E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068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落实双段长制，开展铁路安全宣传教育，强化护路队员管理，开展铁路隐患排查整治工作，负责铁路动迁的核量、协议签订、报送审核、资金拨付等工作</w:t>
            </w:r>
          </w:p>
        </w:tc>
      </w:tr>
      <w:tr w14:paraId="20953AC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443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931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负责对村、屯主要干道、村民文化广场等附近的公益广告定期更新、维护等工作</w:t>
            </w:r>
          </w:p>
        </w:tc>
      </w:tr>
      <w:tr w14:paraId="63C0D94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B59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97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4FE2275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DAE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BF4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44DDA9DD">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C25B6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八、文化和旅游（7项）</w:t>
            </w:r>
          </w:p>
        </w:tc>
      </w:tr>
      <w:tr w14:paraId="0E342D8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183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33E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制定文旅产业发展规划，推进文体旅融合发展，打造乡村旅游示范点，积极申报乡村旅游重点村等品牌，负责管理权限内乡村旅游服务设施的管理和维护</w:t>
            </w:r>
          </w:p>
        </w:tc>
      </w:tr>
      <w:tr w14:paraId="6951814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66F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57E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2E3F57B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96B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E1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52DC0B7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23B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B4A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0E4511A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F9A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9A5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0E9FFCD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73F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0F8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14:paraId="63086E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1A4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E44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传承桓仁民间版画传统工艺，宣传本地民俗风情、历史传说、地域风光，推进镇域内版画产业发展服务工作</w:t>
            </w:r>
          </w:p>
        </w:tc>
      </w:tr>
      <w:tr w14:paraId="3A0698ED">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AF404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46DDAF1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E9B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2D6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2A3583C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60B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B33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34CC647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521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951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按照分级原则对辖区内单位、场所（不包括消防安全重点单位）开展消防安全检查，督促整改火灾隐患，组织开展综合应急演练和日常性消防安全宣传教育，指导、支持、帮助村民委员会开展群众性消防工作</w:t>
            </w:r>
          </w:p>
        </w:tc>
      </w:tr>
      <w:tr w14:paraId="2E4DDE6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8BA28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5A7ACBF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936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C5A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推进政务服务标准化、规范化、便利化，做好各类政务平台的使用，抓好数字政府建设，完善镇综合指挥调度体系</w:t>
            </w:r>
          </w:p>
        </w:tc>
      </w:tr>
      <w:tr w14:paraId="5121681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EB4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94D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6B38ABA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25B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FFF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负责镇本级及村财务管理工作，做好财政预决算、国库集中收付管理、会计核算、财务收支审核、内部审计、财政资金和非税收入管理及财政预算一体化平台工作，加强行政事业性国有资产管理及监督执行</w:t>
            </w:r>
          </w:p>
        </w:tc>
      </w:tr>
      <w:tr w14:paraId="3E9939D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DC6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05A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落实村组织运转经费的“村财乡管”制度，负责村干部待遇保障，做好村干部绩效考核</w:t>
            </w:r>
          </w:p>
        </w:tc>
      </w:tr>
      <w:tr w14:paraId="7583C55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E9B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391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0EDF104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2DB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C48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6D89271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B28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D22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230AD21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FC6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4B9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贯彻执行档案法律法规，建立健全档案管理制度，推进档案室规范化建设，负责档案收集、整理、归档、移交进馆、销毁等工作，做好档案查询工作，指导监督所属企业和村做好档案工作</w:t>
            </w:r>
          </w:p>
        </w:tc>
      </w:tr>
      <w:tr w14:paraId="4B6A24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D79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35A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做好年鉴、大事记及地情文献资料收集、整理、编纂报送工作，开展史志、地方志资料收集并协助编修工作，指导村志编纂工作</w:t>
            </w:r>
          </w:p>
        </w:tc>
      </w:tr>
      <w:tr w14:paraId="3D381CB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374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E93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0DD8777D">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417"/>
      <w:bookmarkStart w:id="5" w:name="_Toc172533653"/>
      <w:bookmarkStart w:id="6" w:name="_Toc172077552"/>
      <w:bookmarkStart w:id="7" w:name="_Toc172077950"/>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2AF7B3E2">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1F11C">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DF0DB">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E66D9">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AC849">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0AE19">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镇</w:t>
            </w:r>
            <w:r>
              <w:rPr>
                <w:rFonts w:ascii="Times New Roman" w:hAnsi="Times New Roman" w:eastAsia="方正公文黑体"/>
                <w:color w:val="auto"/>
                <w:lang w:eastAsia="zh-CN" w:bidi="ar"/>
              </w:rPr>
              <w:t>配合职责</w:t>
            </w:r>
          </w:p>
        </w:tc>
      </w:tr>
      <w:tr w14:paraId="40917460">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9D62E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0E6E3C0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AE0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0CF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E03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19B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13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2.做好村党组织书记日常管理工作。</w:t>
            </w:r>
          </w:p>
        </w:tc>
      </w:tr>
      <w:tr w14:paraId="263328B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263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442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480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A69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7C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78633CA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AB5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067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A89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60F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F65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5C6B75F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D85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6EA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13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CB8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0DB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27BB3DC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CAF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36E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936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EED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8E6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3.定期更新维护农家书屋书籍等出版物。</w:t>
            </w:r>
          </w:p>
        </w:tc>
      </w:tr>
      <w:tr w14:paraId="17BAC48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D13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1C3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E72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BD8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1.负责制定公益电影放映工作年度放映计划，做好经费、设备保障工作；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A9F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2F693686">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8479D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2AABAD5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5C8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B9E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B2F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D41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C6C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58B59BE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95B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4AA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69B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124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1.做好乡镇上报数据汇总和分析利用、上报，分析研判企业生产运行情况；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2.根据乡镇上报规上和规下企业情况，定期汇总重点工业企业经济运行、项目建设情况，并做好全县企业经济运行的预警及监控工作。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44F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6C03AFEC">
        <w:tblPrEx>
          <w:tblCellMar>
            <w:top w:w="0" w:type="dxa"/>
            <w:left w:w="108" w:type="dxa"/>
            <w:bottom w:w="0" w:type="dxa"/>
            <w:right w:w="108" w:type="dxa"/>
          </w:tblCellMar>
        </w:tblPrEx>
        <w:trPr>
          <w:cantSplit/>
          <w:trHeight w:val="1434"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D75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1B9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19A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90B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E02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50CC1F4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9A8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BEA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开展商业项目（县域商业体系建设、农产品供应链）储备、建设工作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15A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05D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1.及时了解全县农产品供应链建设情况；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2.调研可实施项目，对符合政策的项目积极争取上级资金支持；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3.推进县域商业体系建设。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F61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1.统计并上报商贸流通经营主体、集贸市场、大集、冷链、物流等总体布局情况；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2.做好县域商业体系项目培育工作。</w:t>
            </w:r>
          </w:p>
        </w:tc>
      </w:tr>
      <w:tr w14:paraId="664A90F7">
        <w:tblPrEx>
          <w:tblCellMar>
            <w:top w:w="0" w:type="dxa"/>
            <w:left w:w="108" w:type="dxa"/>
            <w:bottom w:w="0" w:type="dxa"/>
            <w:right w:w="108" w:type="dxa"/>
          </w:tblCellMar>
        </w:tblPrEx>
        <w:trPr>
          <w:cantSplit/>
          <w:trHeight w:val="1472"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107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79D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506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74E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1.制定全县电子商务实施方案；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2.负责县域内电商直播基地建设。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ECF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62DE17C8">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676BD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三、民生服务（30项）</w:t>
            </w:r>
          </w:p>
        </w:tc>
      </w:tr>
      <w:tr w14:paraId="5AA5D87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E2E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D6B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0C1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6B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1D6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0D9BC40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710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E71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432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A58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3BE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14:paraId="1FCFF7D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240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5E2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A4A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C5D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1.市社保中心桓仁县分中心负责比对低保、特困、重残等人员增减变动数据和参保人员数据，确定需要政府代缴人员名单，报送至县人力资源社会保障局；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B36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14:paraId="613A18E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14F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F32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ABD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E5E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7D2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14:paraId="4011B8E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E25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397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8B3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BE0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0A6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1.配合县教育局等部门做好食品安全突发紧急事件的应急处置；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2.配合县教育局等部门协调第三方做好餐余废弃物运输处理工作。</w:t>
            </w:r>
          </w:p>
        </w:tc>
      </w:tr>
      <w:tr w14:paraId="49A34D4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A67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8B7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CA5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19C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E7F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14:paraId="421C4E2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FC5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8DC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3E7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F8D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2.与县财政局做好衔接，确保补助金及时足额发放。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75B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6244979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177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944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开展移交安置工作和无军籍职工服务管理工作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EBB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861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83F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1.了解退役军人安置需求并上报，帮助退役军人办理落户手续；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5906B06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98D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068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239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686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720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3.协助做好烈士寻亲工作。</w:t>
            </w:r>
          </w:p>
        </w:tc>
      </w:tr>
      <w:tr w14:paraId="57311F8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DE6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F99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2AC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C62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BE1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1.为镇民政服务站提供办公、服务场所和必要办公条件；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2.对镇民政服务站驻站人员进行监管，协调、指导驻站人员完成各项任务。</w:t>
            </w:r>
          </w:p>
        </w:tc>
      </w:tr>
      <w:tr w14:paraId="2CC0FB9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72C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BC0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817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B78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836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1.开展本行政区域界线的勘定和定期联检，配合开展界线界桩巡查管护工作，负责域内行政区划变更调整和镇政府驻地迁移的申报，参与县乡两级行政区域边界争议的调查和调处；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02E0933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DC1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236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C8E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43B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0C5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725A1F8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B508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2BC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C57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97D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DC9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46BA205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ECB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B30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开展病媒生物监测防制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E2F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519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1.县卫生健康局组织专业机构对病媒生物预防控制效果进行评估，建立病媒生物监测网络，组织实施病媒生物种群分布、密度和抗药性监测，负责县城区内“四害”消杀及指导工作；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2.县农业农村局负责农田灭鼠，指导乡镇开展消杀工作。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B34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4.提前告知村民消杀事宜，做好家庭及个人防护。</w:t>
            </w:r>
          </w:p>
        </w:tc>
      </w:tr>
      <w:tr w14:paraId="41CAD0E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527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EEA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C7F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177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E00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7EFEFC3E">
        <w:tblPrEx>
          <w:tblCellMar>
            <w:top w:w="0" w:type="dxa"/>
            <w:left w:w="108" w:type="dxa"/>
            <w:bottom w:w="0" w:type="dxa"/>
            <w:right w:w="108" w:type="dxa"/>
          </w:tblCellMar>
        </w:tblPrEx>
        <w:trPr>
          <w:cantSplit/>
          <w:trHeight w:val="1587"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FBA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14E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100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05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1.全面了解全县人口、资源、环境、经济社会发展、人群健康素养和疾病负担情况，分析全县存在的主要健康问题，明确需要优先干预的问题和领域；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27B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2.组织村民参加慢性病义诊活动。</w:t>
            </w:r>
          </w:p>
        </w:tc>
      </w:tr>
      <w:tr w14:paraId="194097A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07E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DE6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533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68F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91B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3.配合疾控专业机构开展传染病防治、地方病防治、公共卫生和预防接种相关工作；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5.传染病暴发、流行时，在上级部门组织指导下，发现辖区出现疫情，及时上报疾控部门，做好村防控工作。</w:t>
            </w:r>
          </w:p>
        </w:tc>
      </w:tr>
      <w:tr w14:paraId="52D5BBB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F58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711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7C8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07D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B9D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1.负责协助项目服务对象完成申请与相关材料的收集，组织村与服务机构进行工作衔接，负责项目实施过程档案相应内容的审核确认，负责辖区内服务对象的回访；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28BBA67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AE4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DEC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7E9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123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5C1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5.对适老化改造对象进行回访。</w:t>
            </w:r>
          </w:p>
        </w:tc>
      </w:tr>
      <w:tr w14:paraId="5F8BEBF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89B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33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44C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6B9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199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负责本镇“全国儿童福利信息系统”中各类服务对象和工作人员信息录入、业务办理、数据统计和动态更新等工作。</w:t>
            </w:r>
          </w:p>
        </w:tc>
      </w:tr>
      <w:tr w14:paraId="279C0A2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82F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9A5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24C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10B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824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1E7727D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FC7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A6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FE7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9B4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D72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4B3DD28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ED4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F78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34C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CA7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577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帮助村民办理基本医疗保险参保登记、信息变更及咨询查询工作。</w:t>
            </w:r>
          </w:p>
        </w:tc>
      </w:tr>
      <w:tr w14:paraId="47E184E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FF0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729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4FE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3B4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CD4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541AB2E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9A7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1F1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00A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129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7F1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1.做好对享受补助残疾人资格审核，材料申报工作;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2BAF3AF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B1D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0B3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02C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B54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0A2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2DE3B1F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920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BE6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6F3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B9B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116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2461F73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9DA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745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11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38A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52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0F7E80B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02D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B94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343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32E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1.负责残疾人证申办受理、核发管理工作；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3.负责组织开展困难残疾人家庭无障碍改造，残疾人实用技术培训、职业技能培训等工作；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4.组织开展残疾人康复服务工作，对基本康复服务名单认定，对14周岁以下残疾儿童康复救助名单上报。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A65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1.组织残疾人做好证件的材料收集、上报并公示；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3.提供困难残疾人家庭无障碍改造信息并做好回访；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4.对需要基本康复服务的困难残疾人身份进行核实并上报；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5.对14周岁以下残疾儿童康复救助需求调查，录入“一卡通”系统。</w:t>
            </w:r>
          </w:p>
        </w:tc>
      </w:tr>
      <w:tr w14:paraId="3BE1E46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11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01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B35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7FF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4DE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08E574C1">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0001D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四、平安法治（3项）</w:t>
            </w:r>
          </w:p>
        </w:tc>
      </w:tr>
      <w:tr w14:paraId="1A651B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409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4A4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553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B96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AB4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1.镇建立公共法律服务工作站，村建立公共法律服务工作室，配合提供引导法律援助、公证、司法鉴定等公共法律服务；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2.做好基层法律服务站点场所保障，对“四个重大”问题提出法律意见需求。</w:t>
            </w:r>
          </w:p>
        </w:tc>
      </w:tr>
      <w:tr w14:paraId="686BDC0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8F2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125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485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DEC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3DC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2.将工作表现优秀、工作成效突出的“法律明白人”列入工作表彰范畴，组织村做好“法律明白人”的动态管理工作。</w:t>
            </w:r>
          </w:p>
        </w:tc>
      </w:tr>
      <w:tr w14:paraId="0B9348C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B58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A74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C3F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DD7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2.县司法局负责校园周边安全治理法治宣传教育工作；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公安局负责对学校及其周边的巡逻，对校园周边出租房屋、宾馆酒店等重点场所清理整治，配合清理校园周边各类违规培训班、托管班；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CAE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p>
        </w:tc>
      </w:tr>
      <w:tr w14:paraId="524D6392">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A96DE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36B280D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C74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1B7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18A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76B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B1D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0BA184E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A67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3BB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F99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F74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752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3.配合项目验收及公示工作。</w:t>
            </w:r>
          </w:p>
        </w:tc>
      </w:tr>
      <w:tr w14:paraId="37664FA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9F4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978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416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049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958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3A0FB04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D5C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E09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240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52F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2.研究提出专项资金使用方案，开展绩效管理具体工作，建立健全市县项目管理制度。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B70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01C8225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0F0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562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BC0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018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BDB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2C30B5F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155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BAA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591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952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959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6309B51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418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266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526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825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2.负责农业机械安全监督检查，定期对农机进行安全技术检验工作；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4.做好农机驾驶员驾驶证考核工作及做好农机驾驶证有效期满换证工作；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5.做好办理农机号牌登记工作及做好农业机械因转移、抵押、注销等变更登记工作；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6.做好农业机械事故处理工作；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7.做好农机禁用及报废车辆清理工作；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8.春秋两季农机车辆路检路查工作。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546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w:t>
            </w:r>
          </w:p>
        </w:tc>
      </w:tr>
      <w:tr w14:paraId="52AC481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65C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D54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做好农机购置、应用与报废补贴工作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EF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C9D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1.组织实施农机购置、应用与报废补贴工作，公布农机购置、应用与报废补贴范围和标准；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2.对申报的农机购置、应用与报废补贴材料进行审核；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3.建立农机购置、应用与报废补贴监督检查机制和管理制度，开展核实工作。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E3D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2.负责农机购置、应用与报废补贴的受理、核验以及公示工作；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3.报送农机购置、应用与报废补贴信息材料。</w:t>
            </w:r>
          </w:p>
        </w:tc>
      </w:tr>
      <w:tr w14:paraId="2275D74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CE3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441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5B4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463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ACD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17175B4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0C9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71E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D5C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950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1.开展行政检查，对检查过程中发现问题或接到线索举报进行核查；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2.依据法律法规作出行政处罚决定。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AC1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297241D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7FA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CD4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C4A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7F8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1.制定县级实施方案；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3.深入乡镇摸底调研，了解培训需求、意向；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8A8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1157F0D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BA8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D84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22F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0E8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E38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3.指导村民委员会收到贷款申请材料后，出具初审意见。</w:t>
            </w:r>
          </w:p>
        </w:tc>
      </w:tr>
      <w:tr w14:paraId="5C17323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382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64E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2C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D78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2.本溪市桓仁生态环境分局负责开展农药包装废弃物回收处理的宣传、教育和指导，负责农膜回收、再利用过程和农药包装废弃物回收处理活动环境污染防治的监督管理；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774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14:paraId="2D1FE65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CD7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8C5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32F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81A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3CD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14:paraId="4443A5E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AF0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920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D50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75B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401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37B0543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3AD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7C0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D7D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11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663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14:paraId="4393CCA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F0E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4F5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815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8EC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6B2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2.开展日常巡查，重点关注自备水源井，发现违法行为及时制止并上报；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3A149B8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116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261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7C4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C23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EEE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2.参与村饮水工程竣工验收。</w:t>
            </w:r>
          </w:p>
        </w:tc>
      </w:tr>
      <w:tr w14:paraId="5AE07A78">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496D9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六、自然资源（19项）</w:t>
            </w:r>
          </w:p>
        </w:tc>
      </w:tr>
      <w:tr w14:paraId="17E2D05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590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F90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C23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281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1.县自然资源局负责耕地及基本农田保护监管工作，确认耕地和基本农田数量，按照有关规定严格控制各类建设占用一般耕地及基本农田情况，实行动态监测管理；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2.县自然资源局、县农业农村局根据职责分别负责违法用地调查工作，防止违建别墅、“大棚房”、乱占耕地行为反弹，对发现的侵占、破坏耕地和基本农田等违法行为进行查处与整改。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581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落实耕地网格化管理及区块责任人制度，定期开展巡查，定期排查违建别墅、“大棚房”、乱占耕地建房等行为，发现破坏耕地违法行为及时制止并上报，配合开展整改和查处。</w:t>
            </w:r>
          </w:p>
        </w:tc>
      </w:tr>
      <w:tr w14:paraId="3DC39E4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D67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5C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E2F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CCA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AE0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14:paraId="49B65B7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856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B3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B1C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140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56D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14:paraId="5057EF7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374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E13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A26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DD9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1.编制本行政区域的土地调查实施方案，并组织实施土地调查工作；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2.加强对承担土地调查任务单位的监管；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3.逐级依次公布本行政区域的土地调查成果；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4.做好土地调查成果的保存、管理、开发、应用和为社会公众提供服务等工作。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2EA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1.广泛动员和组织社会力量积极参与土地调查工作；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 配合调查队伍开展实地调查工作，提供必要的工作条件和帮助。</w:t>
            </w:r>
          </w:p>
        </w:tc>
      </w:tr>
      <w:tr w14:paraId="6F4540E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43D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3D0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969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DF4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1.按土地复垦方案和复垦标准，负责组织农业、林业、生态环境等部门专家进行现场踏勘；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EE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7F9A197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F00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D8F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B57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ED4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对乡镇（街道）上报的历史遗留有照无档房屋材料进行审核，对符合条件的，开展无档房建档登记工作。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CD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6CDFF315">
        <w:tblPrEx>
          <w:tblCellMar>
            <w:top w:w="0" w:type="dxa"/>
            <w:left w:w="108" w:type="dxa"/>
            <w:bottom w:w="0" w:type="dxa"/>
            <w:right w:w="108" w:type="dxa"/>
          </w:tblCellMar>
        </w:tblPrEx>
        <w:trPr>
          <w:cantSplit/>
          <w:trHeight w:val="3001"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2B5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2EF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86F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E9D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449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098CB53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9FE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41D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7A1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851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10A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2BC1E0B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EB3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FB4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692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049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4C2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1.组织实施本镇林业科技推广规划，做好林业实用技术、高新技术以及新品种的推广工作；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14:paraId="2F59761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E4F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774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0D0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4E0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A3C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5783556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885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9BC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D67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1FF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ABE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1.组织编制镇森林经营方案；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14:paraId="73BA9C1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75C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641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4C1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48D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FD5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3599CD0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5ED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2DF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1D1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682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C0C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5792A1B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E1C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67B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EF0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D86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165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2066F5C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E46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29D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4A6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334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922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4333B4C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49B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05B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72A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885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0A5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25EA3BC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F2A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F47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E24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C48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84B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2EC9034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D3F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8D8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926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DF8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466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3D452C2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E66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16A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646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E5C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C15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095E5D95">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2ACA6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七、生态环保（7项）</w:t>
            </w:r>
          </w:p>
        </w:tc>
      </w:tr>
      <w:tr w14:paraId="6B63C2A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4DC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41A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3CE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B71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B92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5F7CA93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53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C04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941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59B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01F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3BC12FA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05C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C2D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46E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309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5.县市场监管局会同桓仁生态环境分局对锅炉生产、进口、销售和使用环节执行环境保护标准或者要求的情况进行监督检查。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66A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469F904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086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CD1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C10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B44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2.组织开展入河排污口监督、检查，督促责任主体做好规范整治工作；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979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1.负责权属范围内农村污水处理设施的建设、运行维护，确保设施稳定运行；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2.负责开展入河排污口调查、规范整治（除工业排污口、规模化畜禽养殖排污口和水产养殖排污口外）等工作；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14:paraId="5A1A88A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B26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330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D86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FB9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148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1B6CD812">
        <w:tblPrEx>
          <w:tblCellMar>
            <w:top w:w="0" w:type="dxa"/>
            <w:left w:w="108" w:type="dxa"/>
            <w:bottom w:w="0" w:type="dxa"/>
            <w:right w:w="108" w:type="dxa"/>
          </w:tblCellMar>
        </w:tblPrEx>
        <w:trPr>
          <w:cantSplit/>
          <w:trHeight w:val="1472"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8FB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B29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E87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82D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6D9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140CC01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6C5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6B5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413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6D7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4.县住房城乡建设局负责二棚甸子镇、木盂子管委会污水厂运行的监督管理；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5.县交通运输局负责在饮用水水源保护区内的县乡公路设置交通警示标志牌，在穿越饮用水水源保护区的交通道路建设防撞护栏、事故导流槽、应急池，并加强管理；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FC1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2.开展水源保护区风险源排查整治工作，进行日常巡查，并做好记录，发现问题及时上报，并协助做好整治方案实施相关工作；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3.开展农村集中式饮用水水源保护排查，发现问题及时上报。</w:t>
            </w:r>
          </w:p>
        </w:tc>
      </w:tr>
      <w:tr w14:paraId="75B8BC2B">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DD400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八、城乡建设（5项）</w:t>
            </w:r>
          </w:p>
        </w:tc>
      </w:tr>
      <w:tr w14:paraId="06362D7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3DD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DAB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91B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761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1.组织填报网络平台系统数据；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2.指导乡镇做好村镇建设规划和方案；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3.组织开展乡村建设评价、特色乡镇建设、重点乡镇建设等工作；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4.向上申报全县村镇建设项目。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A5C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1.做好网络平台系统数据填报工作；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2.配合做好乡村建设评价、特色乡镇建设、重点乡镇建设工作；                                                                        3.做好村镇建设项目申报工作。</w:t>
            </w:r>
          </w:p>
        </w:tc>
      </w:tr>
      <w:tr w14:paraId="76F5BBA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0A9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23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开展农村公路建设和管护工作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6B9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2D2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农村公路新改建、维修改造工程，建立完善农村公路应急预案，指导农村公路防灾及突发事件处置等工作，负责对农村公路日常养护工作进行业务指导，制定完善农村公路养护巡查、养护维修、安全生产、检查考评等相关制度并实施监督检查，组织开展农村公路路政执法及路域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2.县财政局负责“一事一议”财政奖补村内道路建设项目相关工作。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C63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1.做好新改建工程施工过程中的动迁工作；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2.协助解决农村公路维修改造工程过程中的施工纠纷等问题；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3.开展爱路护路宣传，对村民在路基、路肩、边坡种植农作物，摆摊设点和打谷晒场等行为及时劝阻；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4.开展日常巡查，发现农村公路及附属设施损坏、缺失等情况及时上报；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5.配合对农村公路道路两侧实施绿化美化；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6.配合做好农村公路沿线堆占清理、违法案件上报及路域环境整治工作；                                                        7.开展公路沿线高立柱广告牌普查、上报工作，对无法找到权属人的广告牌按要求开展维护和更新。</w:t>
            </w:r>
          </w:p>
        </w:tc>
      </w:tr>
      <w:tr w14:paraId="6B71BE6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F6D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F2E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FEC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27D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4.县应急局负责非煤矿山、危险化学品和监管范围内规上企业燃气安全综合监管工作；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5.县市场监管局负责燃气生产环节的产品质量、计量监管、压力管道制造等环节的安全监察，负责燃气流通环节的商品质量的监管；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4DD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1A86B6F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998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830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588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771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5C6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4.对历史文化名镇名村、历史文化街区、传统村落、历史建筑进行保护、修缮。</w:t>
            </w:r>
          </w:p>
        </w:tc>
      </w:tr>
      <w:tr w14:paraId="159C144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DCD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886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70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CCA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3.组织对上报的房屋进行安全等级鉴定；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5.申请农村危房改造县级配套补助资金；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7.组织填报农村危房改造信息系统；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8.组织开展农村房屋安全隐患排查整治等工作。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FED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2.按照鉴定结果，做好村评议、镇审核等工作；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3.免费提供改造图集等技术资料，做好组织实施；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8.对农村房屋安全隐患进行排查，督促产权人及时整改。</w:t>
            </w:r>
          </w:p>
        </w:tc>
      </w:tr>
      <w:tr w14:paraId="1EE0CB65">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2CA49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1BD6DB2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169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909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FA1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DBD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65A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0F9DA08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6E1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C4E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01F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809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1B2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56A5FD8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D9F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A53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9E3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03C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3DC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1.保障镇文化场所免费开放；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101E013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7A7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355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E57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AF5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902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14:paraId="31709DD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83059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十、应急管理及消防（13项）</w:t>
            </w:r>
          </w:p>
        </w:tc>
      </w:tr>
      <w:tr w14:paraId="0D1BB79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2EF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8EF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F38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A96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59E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2.开展对村民宣传教育和舆论引导工作；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14:paraId="4F629C6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D81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1F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EDC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9E7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4.本溪市桓仁生态环境分局负责灾区环境应急信息通报和应急预警工作；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330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2.组建镇抢险救援力量，组织开展日常演练，做好人防、物防、技防等准备工作；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66BAFEF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95F4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CE1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E41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F0C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灾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576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0B130A7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09A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4A5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160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06A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49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1.组织开展安全生产知识普及，按照镇综合应急预案组织开展演练；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7A5C60F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B1D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726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A75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280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7DA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186DDBB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729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9CA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5C6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B56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1.县应急局依据授权或委托组织成立事故调查组，进行事故调查，查明事故性质，认定事故责任，总结事故教训，提出整改措施，并对事故责任者依法追究责任；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670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74FFD8B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A6D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821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A7B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B7D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394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14:paraId="7E857EE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9D3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A5E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D51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C4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E4A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1.按照镇综合应急预案，开展消防演练；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5813C04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863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2C8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372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FF9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48A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7EF46EC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AB1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8E1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7D5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DEA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273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1.根据消防安全专项整治方案要求，对涉及镇内容开展工作；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08AECD7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FF0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330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378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15C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3DB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2989018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BCE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6D5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57A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B8D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3.县公安局依据权限对物业是否履行电动自行车入户、飞线充电等劝阻行为进行监督检查。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FF5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4.协助上级部门督促有关单位及个人履行电动自行车消防安全责任。</w:t>
            </w:r>
          </w:p>
        </w:tc>
      </w:tr>
      <w:tr w14:paraId="7EB4C76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198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6AF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做好水上安全管理工作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A56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D06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水上交通安全管理工作，对通航水域船舶、浮动设施、船员和通航安全环境进行监督检查，发现内河交通安全隐患时，责令有关单位和个人立即消除或者限期消除，有关单位和个人不立即消除或者逾期不消除的，采取责令其临时停航、停止作业，禁止进港、离港等强制性措施，对渡口水域水上交通事故进行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2.各行业主管部门建立健全和落实水上交通安全管理责任制度，依法查处“三无”船舶。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28D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做好重点水域冰上路口设立安全警示标志，做好冬季冰面入江口封堵工作，开展冬季冰上安全日常巡查。</w:t>
            </w:r>
          </w:p>
        </w:tc>
      </w:tr>
      <w:tr w14:paraId="1C561FC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E2CBC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2E24C2F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456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692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722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0EE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49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1.组织镇、村包保干部督导企业（高风险企业每年不少于两次、低风险企业每年不少于一次）；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38AA242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0F2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19A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3FE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27A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669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2.指导村及时发现村集体聚餐食品安全隐患，收集相关证明材料，报送所在辖区的市场监督管理所；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2353D3D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32C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78B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25A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县住房城乡建设局（县综合执法局）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9E7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1.县市场监管局负责监督食品摊贩日常经营活动，对日常排查的风险隐患、上报的问题进行核查处置；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2.县住房城乡建设局（县综合执法局）负责划定县城内的食品摊贩经营固定区域。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B61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1.划定镇食品摊贩经营固定区域；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3.将食品摊贩登记备案信息通报县市场监管部门；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4.协助做好违规违法经营的食品摊贩问题信息上报工作。</w:t>
            </w:r>
          </w:p>
        </w:tc>
      </w:tr>
    </w:tbl>
    <w:p w14:paraId="1994280D">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077553"/>
      <w:bookmarkStart w:id="9" w:name="_Toc172533654"/>
      <w:bookmarkStart w:id="10" w:name="_Toc172077951"/>
      <w:bookmarkStart w:id="11" w:name="_Toc172077418"/>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4557FBA7">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95526">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BA433">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48A80">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75022B4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14704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14:paraId="259FECC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48C7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60D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对挪用、侵占公款公物，挥霍浪费农村集体经济组织或者农民资金等行为的处罚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7C9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工作方式：对挪用、侵占、哄抢、私分和破坏集体资产的违规行为进行调查，责令退回资产，赔偿损失，没收非法所得，并对有关责任人处以罚款。</w:t>
            </w:r>
          </w:p>
        </w:tc>
      </w:tr>
      <w:tr w14:paraId="3D06B550">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8209E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二、民生服务（10项）</w:t>
            </w:r>
          </w:p>
        </w:tc>
      </w:tr>
      <w:tr w14:paraId="4235D56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8108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AC5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EA3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14:paraId="1A9576C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7B76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A7C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806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工作方式：县妇幼中心利用线上预约等方式，登记需求信息，免费向已婚育龄夫妻提供避孕药具</w:t>
            </w:r>
            <w:r>
              <w:rPr>
                <w:rFonts w:hint="eastAsia" w:ascii="Times New Roman" w:hAnsi="方正公文仿宋" w:eastAsia="方正公文仿宋"/>
                <w:kern w:val="0"/>
                <w:szCs w:val="21"/>
                <w:lang w:eastAsia="zh-CN" w:bidi="ar"/>
              </w:rPr>
              <w:t>，</w:t>
            </w:r>
            <w:bookmarkStart w:id="12" w:name="_GoBack"/>
            <w:bookmarkEnd w:id="12"/>
            <w:r>
              <w:rPr>
                <w:rFonts w:hint="eastAsia" w:ascii="Times New Roman" w:hAnsi="方正公文仿宋" w:eastAsia="方正公文仿宋"/>
                <w:kern w:val="0"/>
                <w:szCs w:val="21"/>
                <w:lang w:bidi="ar"/>
              </w:rPr>
              <w:t>通过设立固定发放点及社区卫生服务中心进行按需发放，并提供使用指导和随访服务。</w:t>
            </w:r>
          </w:p>
        </w:tc>
      </w:tr>
      <w:tr w14:paraId="62B3D0F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6B3C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7DD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F24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承接部门：县计划生育协会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14:paraId="74553EA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5EBE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181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F6F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5894D9D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82B0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8AF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2C7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B18861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1919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E27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F84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67D672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C76A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9D3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498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14:paraId="764CEFB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AB6C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FAA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再生育审批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86D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36F6AB4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9387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84A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394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工作方式：组织确认违规领取行为，收集违规领取人员信息，核算违规领取时间及金额，下发并送达追缴通知书，进行资金追缴。</w:t>
            </w:r>
          </w:p>
        </w:tc>
      </w:tr>
      <w:tr w14:paraId="46FB993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A906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6DA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3DD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15E58C4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76EB9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三、平安法治（4项）</w:t>
            </w:r>
          </w:p>
        </w:tc>
      </w:tr>
      <w:tr w14:paraId="43A4B47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891B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718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E6E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43025D0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386D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E4F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F45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清理整治不规范地名工作的统筹协调、业务指导和督促检查职责；做好居民区、大型建筑物、城镇道路、街巷不规范地名清理整治，确定不规范地名清理整治清单，进行标准化处理；健全完善地名管理制度机制。</w:t>
            </w:r>
          </w:p>
        </w:tc>
      </w:tr>
      <w:tr w14:paraId="5A6954F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4266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C2D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409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工作方式：对地名标准名称、罗马字母拼写、位置标注、地名类别、隶属关系等基本信息进行审核、复核、更新。</w:t>
            </w:r>
          </w:p>
        </w:tc>
      </w:tr>
      <w:tr w14:paraId="2E16209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FFE1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092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D5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1F44F881">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2012F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四、乡村振兴（8项）</w:t>
            </w:r>
          </w:p>
        </w:tc>
      </w:tr>
      <w:tr w14:paraId="2CBC8947">
        <w:tblPrEx>
          <w:tblCellMar>
            <w:top w:w="0" w:type="dxa"/>
            <w:left w:w="108" w:type="dxa"/>
            <w:bottom w:w="0" w:type="dxa"/>
            <w:right w:w="108" w:type="dxa"/>
          </w:tblCellMar>
        </w:tblPrEx>
        <w:trPr>
          <w:cantSplit/>
          <w:trHeight w:val="98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6607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FC4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004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工作方式：调查疫情基本情况，发病动物群体特征等，对动物疫病状况进行风险评估，根据评估和调查结果，采取相应的防控措施。</w:t>
            </w:r>
          </w:p>
        </w:tc>
      </w:tr>
      <w:tr w14:paraId="6F72C6BC">
        <w:tblPrEx>
          <w:tblCellMar>
            <w:top w:w="0" w:type="dxa"/>
            <w:left w:w="108" w:type="dxa"/>
            <w:bottom w:w="0" w:type="dxa"/>
            <w:right w:w="108" w:type="dxa"/>
          </w:tblCellMar>
        </w:tblPrEx>
        <w:trPr>
          <w:cantSplit/>
          <w:trHeight w:val="1367"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1DA5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D48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BBB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工作方式：负责农机安全生产和隐患排查，对农业机械的登记、检验，检查农机作业安全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组织监管人员深入农机作业、存放等场所，常态化开展隐患排查整治。重点排查农机安全生产中的重大隐患，防止重大农机事故的发生。</w:t>
            </w:r>
          </w:p>
        </w:tc>
      </w:tr>
      <w:tr w14:paraId="0AE50A7C">
        <w:tblPrEx>
          <w:tblCellMar>
            <w:top w:w="0" w:type="dxa"/>
            <w:left w:w="108" w:type="dxa"/>
            <w:bottom w:w="0" w:type="dxa"/>
            <w:right w:w="108" w:type="dxa"/>
          </w:tblCellMar>
        </w:tblPrEx>
        <w:trPr>
          <w:cantSplit/>
          <w:trHeight w:val="1543"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20AF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200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08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工作方式：组织相关部门收集在江河、湖泊、水库等水域发现的死亡畜禽，按照《病死及病害动物无害化处理技术规范》要求进行无害化处理，优先采用化制等方法，不具备条件的地方可采用深埋法处理</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采用深埋法的，要严格按照规范合理选址、规范操作，防止污染水源和环境。</w:t>
            </w:r>
          </w:p>
        </w:tc>
      </w:tr>
      <w:tr w14:paraId="798E92F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FF8D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12C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D95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各部门加强外来入侵物种防控宣传教育与科学普及，增强公众外来入侵物种防控意识，引导公众依法参与外来入侵物种防控工作，对农田、渔业水域、森林、草原、湿地等区域外来入侵物种进行监督管理。</w:t>
            </w:r>
          </w:p>
        </w:tc>
      </w:tr>
      <w:tr w14:paraId="23FFDD4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73B4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49F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AB9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工作方式：会同有关部门对农田、渔业水域、森林、草原、湿地等区域对外来物种的种类数量、分布范围、危害程度等情况开展普查工作。</w:t>
            </w:r>
          </w:p>
        </w:tc>
      </w:tr>
      <w:tr w14:paraId="79F2CC6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55C2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4DF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FBB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职责分工做好动物疫源疫病监测等工作，并定期互通情况，紧急情况及时通报。对动物、动物产品按照规定采样、留验、抽检；对染疫或者疑似染疫的动物、动物产品及相关物品进行隔离、查封、扣押和处理，查验检疫证明、检疫标志和畜禽标识等。</w:t>
            </w:r>
          </w:p>
        </w:tc>
      </w:tr>
      <w:tr w14:paraId="1F94821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7BF3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9EB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1A6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工作方式：对养殖户（企业）养殖规模按照标准进行认定，对生产场所、配套生产设施、无害化处理设施等动物防疫条件进行审查，符合条件的备案登记。</w:t>
            </w:r>
          </w:p>
        </w:tc>
      </w:tr>
      <w:tr w14:paraId="2069AF9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3006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1E7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对登记备案的化肥生产经营许可证、肥料登记证、检测报告进行监督检查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F09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肥料登记管理办法》，查看许可证是否在有效期内，许可范围与实际经营产品是否一致；核对肥料登记证的真实性，检查登记证上的产品信息；与实际销售产品是否相符；审查检测报告的出具机构是否具备相应资质，检测项目是否齐全，检测结果是否真实可靠等。</w:t>
            </w:r>
          </w:p>
        </w:tc>
      </w:tr>
      <w:tr w14:paraId="5ABFFC3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740F6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五、社会保障（5项）</w:t>
            </w:r>
          </w:p>
        </w:tc>
      </w:tr>
      <w:tr w14:paraId="296DC8B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AECA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1C6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0A7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承接部门：市医保中心桓仁县分中心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14:paraId="1454760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1AB1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F0D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943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14:paraId="476B64A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89A2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A7A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76D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休养至少3个月及以上），县教育局学籍管理专职人员进行审核。</w:t>
            </w:r>
          </w:p>
        </w:tc>
      </w:tr>
      <w:tr w14:paraId="0BAA772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9F57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B9D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0F9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落实党中央精简优化基层考核有关要求，不再对乡镇（街道）进行考核。</w:t>
            </w:r>
          </w:p>
        </w:tc>
      </w:tr>
      <w:tr w14:paraId="2E3A9B1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1E23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A94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947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14:paraId="29B6640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7C382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六、自然资源（10项）</w:t>
            </w:r>
          </w:p>
        </w:tc>
      </w:tr>
      <w:tr w14:paraId="09E2E4C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74DA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536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BFD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工作方式：按照因地制宜的原则对治理区土地恢复、消除地质灾害隐患，改善矿区生态环境，依法履行生态修复监督管理职责，及时协调解决生态修复中存在的问题。</w:t>
            </w:r>
          </w:p>
        </w:tc>
      </w:tr>
      <w:tr w14:paraId="751D36F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15F5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2FA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16C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工作方式：根据森林督查图斑对全县破坏森林资源问题进行核查，组织开展破坏森林资源问题检查，做好森林资源修复利用及更新的全面核实验收工作。</w:t>
            </w:r>
          </w:p>
        </w:tc>
      </w:tr>
      <w:tr w14:paraId="431D9A2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D935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B92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67F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森林病虫害日常监测，根据监测需要，适当加密疫情监测点，完善监测体系；从源头上防控林业有害生物的发生，防止检疫性、危险性林业有害生物的传播蔓延；加强业务培训，对防治工作进行技术指导。</w:t>
            </w:r>
          </w:p>
        </w:tc>
      </w:tr>
      <w:tr w14:paraId="4AFECDF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A98B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257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F59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对储备土地按片区分工巡查，记录环境卫生状况。组织人员清理垃圾杂物、平整土地，整治乱堆物料等乱象。定期复查巩固整治成效，营造整洁有序的储备土地环境。</w:t>
            </w:r>
          </w:p>
        </w:tc>
      </w:tr>
      <w:tr w14:paraId="1C415E2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AF30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BD9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7D4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工作方式：县自然资源局依法依规对在耕地上非法采砂行为进行监管、查处；县水务局依法依规对河道水面岸线范围内的非法采砂行为进行监管、查处。</w:t>
            </w:r>
          </w:p>
        </w:tc>
      </w:tr>
      <w:tr w14:paraId="6780E59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B343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1BC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68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承接部门：县土地征收中心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工作方式：依法履行土地征收征用管理职责，对需要征用的土地进行土地征收报卷工作，对具备供地条件的地块实施供地，及时解决土地征收征用中存在的问题。</w:t>
            </w:r>
          </w:p>
        </w:tc>
      </w:tr>
      <w:tr w14:paraId="0AD2D50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8729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8E3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对建设工程是否符合规划条件予以核实</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DE6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工作方式：按照国务院规定对建设工程是否符合规划条件予以核实</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未经核实或者经核实不符合规划条件的，建设单位不得组织竣工验收。建设单位应当在竣工验收后六个月内向城乡规划主管部门报送有关竣工验收资料。</w:t>
            </w:r>
          </w:p>
        </w:tc>
      </w:tr>
      <w:tr w14:paraId="3BB6C48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C8FE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CB8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审核地籍调查表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AED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不动产登记申请内容对本宗地籍号及其所在图幅号；土地坐落、权属性质、宗地四至、土地使用者名称；单位所有制性质及其主管部门；法人代表或户主姓名、身份证号码和电话号码；批准用途、实际用途和使用期限；界址调查记录；宗地草图；权属调查和调查员意见；地籍测量记事；地籍调查结果审核等进行现场调查核实。</w:t>
            </w:r>
          </w:p>
        </w:tc>
      </w:tr>
      <w:tr w14:paraId="0DB9E22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B63C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E4B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对涉嫌违法建设和违法审批的自建房地质灾害处理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335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工作方式：对于涉嫌违法建设和违法审批的自建房屋引发地质灾害的，责令停止违法行为，并要求其对产生地质灾害隐患进行消除，未能消除的依法查处。</w:t>
            </w:r>
          </w:p>
        </w:tc>
      </w:tr>
      <w:tr w14:paraId="17C62A2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B6F6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26C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D02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工作方式：开展代履行植被恢复工作，对拒不恢复植被和林业生产条件或者不符合规定的行为依法组织代为履行，所需费用由违法者承担。</w:t>
            </w:r>
          </w:p>
        </w:tc>
      </w:tr>
      <w:tr w14:paraId="09BF456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3FE82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七、生态环保（3项）</w:t>
            </w:r>
          </w:p>
        </w:tc>
      </w:tr>
      <w:tr w14:paraId="36293A7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823E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F01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FF1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承接部门：本溪市桓仁生态环境分局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工作方式：利用“双随机”检查制度对危险废物经营单位全覆盖开展现场排查，以及利用固废平台监控系统开展非现场检查</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在隐患排查过程中，发现隐患问题及时要求并指导企业尽快完成整改</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严厉打击涉危险废物违法行为，对生态环境造成损坏的违法行为依法予以严惩。</w:t>
            </w:r>
          </w:p>
        </w:tc>
      </w:tr>
      <w:tr w14:paraId="2F6E257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784D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BD7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建设项目环境保护设施竣工验收</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69C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法律法规条款已失效，不再开展此工作。</w:t>
            </w:r>
          </w:p>
        </w:tc>
      </w:tr>
      <w:tr w14:paraId="4C1707C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872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D60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对治污攻坚宣传工作的考核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44E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14:paraId="62E10B5D">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8D33C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八、城乡建设（13项）</w:t>
            </w:r>
          </w:p>
        </w:tc>
      </w:tr>
      <w:tr w14:paraId="6611EB6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B95B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9EB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BAB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工作方式：对建设单位或个人，未取得建设工程规划许可证或者未按照建设工程规划许可证的规定进行建设的建筑物、构筑物，根据《中华人民共和国城乡规划法》第六十四条有关规定，进行立案查处。</w:t>
            </w:r>
          </w:p>
        </w:tc>
      </w:tr>
      <w:tr w14:paraId="0CED170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EEE4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3F5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0C4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工作方式：对建设单位或个人，未经批准或未按照批准进行建设的临时性建筑物、构筑物，根据《中华人民共和国城乡规划法》第六十六条有关规定，进行立案查处。</w:t>
            </w:r>
          </w:p>
        </w:tc>
      </w:tr>
      <w:tr w14:paraId="2A2E356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DD4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6A6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2DF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工作方式：根据人民法院的行政裁定，由县人民政府组织实施，指定临时建筑物、构筑物和其他设施的审批部门进行拆除。</w:t>
            </w:r>
          </w:p>
        </w:tc>
      </w:tr>
      <w:tr w14:paraId="7347A2E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BA2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F5A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7EB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14:paraId="16985BF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E4F8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EC8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对违法占用土地（农用地、建设用地、未利用地）上的建筑物、构建物和其他设施的拆除工作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AF6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　　　　　　　　　　　　　　　　　　　　</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工作方式：根据人民法院的行政裁定，由县人民政府组织实施，指定相关部门对违法建筑进行拆除。</w:t>
            </w:r>
          </w:p>
        </w:tc>
      </w:tr>
      <w:tr w14:paraId="031C055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D00B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BA5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52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工作方式：按照相关房屋安全评估要求，协助第三方鉴定机构组建联合工作组，根据集中摸排情况，及时对疑似危房的房屋进行鉴定。</w:t>
            </w:r>
          </w:p>
        </w:tc>
      </w:tr>
      <w:tr w14:paraId="02F069D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A16D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21B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045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工作方式：组织对农村住房进行排查，摸清房屋基本情况，建立农村房屋档案</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对初步判定可能存在安全隐患的房屋，聘请专业机构对农村住房安全进行鉴定评定。</w:t>
            </w:r>
          </w:p>
        </w:tc>
      </w:tr>
      <w:tr w14:paraId="218B654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738F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83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570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工作方式：组织全面排查自建房屋并输入全国房屋建筑和市政设施调查系统，针对系统内存在隐患的自建房组织或委托第三方进行安全等级鉴定。</w:t>
            </w:r>
          </w:p>
        </w:tc>
      </w:tr>
      <w:tr w14:paraId="2D54DF5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779E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13A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941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工作方式：统筹土壤普查工作，编制工作方案，开展培训和宣传，做好样点校核、外业调查采样、内业测试化验、数据审核等工作。</w:t>
            </w:r>
          </w:p>
        </w:tc>
      </w:tr>
      <w:tr w14:paraId="0460F16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EA5B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E16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对农村村民采取欺骗手段骗取批准、非法占用土地建住宅的处罚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6BB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工作方式：根据问题线索，进行调查；不符合立案条件的转回提供线索单位，符合立案条件的调查取证，依据行政处罚法，责令退还非法占用的土地，限期拆除在非法占用的土地上新建的房屋。</w:t>
            </w:r>
          </w:p>
        </w:tc>
      </w:tr>
      <w:tr w14:paraId="1A6B97B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D828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80E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在乡道、村道的出入口设置必要的限高、限宽设施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D69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工作方式：在乡道、村道出入口科学选址，精准测量后安装限高、限宽设施，设置警示标识，定期巡查维护，实施联动监管，发现损坏及时修复，确保设施安全管用。</w:t>
            </w:r>
          </w:p>
        </w:tc>
      </w:tr>
      <w:tr w14:paraId="68247B3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3F10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95C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农村公路综合运输体系服务，有效服务保障县、乡、村三级物流节点建设和道路、水路运输安全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99F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07D08B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1416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010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对普通国省干线用地范围内摆摊设点、堆放物品、倾倒垃圾、设置障碍、挖沟引水、利用公路边沟排放污染物等造成公路路面损坏、污染或者影响公路畅通等违法行为的查处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831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承接部门：县交通运输局、本溪市交通运输综合行政执法队桓仁县路政大队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公路法》《公路安全保护条例》《本溪路政执法队路政管理工作职责》，对普通国省干线用地范围内摆摊设点、堆放物品、倾倒垃圾、设置障碍、挖沟引水、利用公路边沟排放污染物等造成公路路面损坏、污染或者影响公路畅通等违法行为进行查处。</w:t>
            </w:r>
          </w:p>
        </w:tc>
      </w:tr>
      <w:tr w14:paraId="4674F7F4">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656C4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756C62D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4F95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A34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341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45F2E69B">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7994D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十、应急管理及消防（7项）</w:t>
            </w:r>
          </w:p>
        </w:tc>
      </w:tr>
      <w:tr w14:paraId="3A56102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5D6D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A8E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BDB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732E6BB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EBC4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2BE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501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工作方式：根据《企业安全生产费用提取和使用管理办法》，按照分级原则对监管企业是否按要求进行安全生产费用计提、管理和使用进行监督检查。</w:t>
            </w:r>
          </w:p>
        </w:tc>
      </w:tr>
      <w:tr w14:paraId="30E30D4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B7B0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2AA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9CA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发现隐患和问题，责令立即或限期整改。</w:t>
            </w:r>
          </w:p>
        </w:tc>
      </w:tr>
      <w:tr w14:paraId="4D0CC7C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B1A8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253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D8D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5FC473F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5CD0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517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E81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1C55756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331F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87B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9F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工作方式：根据相关法律法规，对矿山安全进行监督指导，检查安全状况、作业场所、生产设备、职工安全教育、培训工作等情况</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监督企业履行法定职责，加强安全生产标准化、安全预防控制体系建设等工作。</w:t>
            </w:r>
          </w:p>
        </w:tc>
      </w:tr>
      <w:tr w14:paraId="1533137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E028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521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5B1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辽宁省建设项目安全设施监督管理办法》等法律法规，依法对企业和外包施工单位进行监督检查，发现隐患和问题，及时责令单位进行整改。</w:t>
            </w:r>
          </w:p>
        </w:tc>
      </w:tr>
      <w:tr w14:paraId="2001CF3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E9291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4AD9178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A5D4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17B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E91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000817B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402D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E32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081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84D8D5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C556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50A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561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bl>
    <w:p w14:paraId="61773BCE">
      <w:pPr>
        <w:pStyle w:val="3"/>
        <w:spacing w:before="0" w:after="0" w:line="240" w:lineRule="auto"/>
        <w:jc w:val="center"/>
        <w:rPr>
          <w:rFonts w:ascii="Times New Roman" w:hAnsi="Times New Roman" w:eastAsia="方正小标宋_GBK" w:cs="Times New Roman"/>
          <w:color w:val="auto"/>
          <w:spacing w:val="7"/>
          <w:lang w:eastAsia="zh-CN"/>
        </w:rPr>
      </w:pPr>
    </w:p>
    <w:p w14:paraId="1B558AF9">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937A121C-51FD-4900-9896-D689970A85A2}"/>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embedRegular r:id="rId2" w:fontKey="{3C4A6B9E-F1C7-4FD2-B894-5E0D92ACFC27}"/>
  </w:font>
  <w:font w:name="方正公文仿宋">
    <w:altName w:val="仿宋"/>
    <w:panose1 w:val="02000000000000000000"/>
    <w:charset w:val="86"/>
    <w:family w:val="auto"/>
    <w:pitch w:val="default"/>
    <w:sig w:usb0="00000000" w:usb1="00000000" w:usb2="00000010" w:usb3="00000000" w:csb0="00040000" w:csb1="00000000"/>
    <w:embedRegular r:id="rId3" w:fontKey="{BCB9937A-DDBA-45F3-A94F-B6B9536D5B6A}"/>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panose1 w:val="02000500000000000000"/>
    <w:charset w:val="86"/>
    <w:family w:val="auto"/>
    <w:pitch w:val="default"/>
    <w:sig w:usb0="A00002BF" w:usb1="38CF7CFA" w:usb2="00000016" w:usb3="00000000" w:csb0="00040001" w:csb1="00000000"/>
    <w:embedRegular r:id="rId4" w:fontKey="{D6B4F5FE-7DFF-4F6E-95BD-E152249A657F}"/>
  </w:font>
  <w:font w:name="方正小标宋_GBK">
    <w:altName w:val="微软雅黑"/>
    <w:panose1 w:val="00000000000000000000"/>
    <w:charset w:val="86"/>
    <w:family w:val="script"/>
    <w:pitch w:val="default"/>
    <w:sig w:usb0="00000000" w:usb1="00000000" w:usb2="00000000" w:usb3="00000000" w:csb0="00040000" w:csb1="00000000"/>
    <w:embedRegular r:id="rId5" w:fontKey="{D65DE94C-57D1-46D3-895A-EDF201B7020F}"/>
  </w:font>
  <w:font w:name="方正公文黑体">
    <w:altName w:val="黑体"/>
    <w:panose1 w:val="02000000000000000000"/>
    <w:charset w:val="86"/>
    <w:family w:val="auto"/>
    <w:pitch w:val="default"/>
    <w:sig w:usb0="00000000" w:usb1="00000000" w:usb2="00000010" w:usb3="00000000" w:csb0="00040000" w:csb1="00000000"/>
    <w:embedRegular r:id="rId6" w:fontKey="{C39BEE6F-8F1C-44FE-A290-607C51DF387B}"/>
  </w:font>
  <w:font w:name="方正仿宋简体">
    <w:altName w:val="微软雅黑"/>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5D798">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6D7ECB88">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6D7ECB88">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56336">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83325"/>
    <w:rsid w:val="002B1C9B"/>
    <w:rsid w:val="002C7D57"/>
    <w:rsid w:val="00323128"/>
    <w:rsid w:val="00332498"/>
    <w:rsid w:val="00384253"/>
    <w:rsid w:val="003A2345"/>
    <w:rsid w:val="003A4EAB"/>
    <w:rsid w:val="003A67C0"/>
    <w:rsid w:val="003B25EE"/>
    <w:rsid w:val="003B6491"/>
    <w:rsid w:val="0042770C"/>
    <w:rsid w:val="00436A05"/>
    <w:rsid w:val="0044787B"/>
    <w:rsid w:val="0045146E"/>
    <w:rsid w:val="00454E9C"/>
    <w:rsid w:val="00496286"/>
    <w:rsid w:val="004C1612"/>
    <w:rsid w:val="004C3B4B"/>
    <w:rsid w:val="00556418"/>
    <w:rsid w:val="0055782E"/>
    <w:rsid w:val="005D0A45"/>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7C3F5A"/>
    <w:rsid w:val="0080494D"/>
    <w:rsid w:val="00821188"/>
    <w:rsid w:val="00846E5D"/>
    <w:rsid w:val="008C6462"/>
    <w:rsid w:val="008D168C"/>
    <w:rsid w:val="00944BE5"/>
    <w:rsid w:val="0097500B"/>
    <w:rsid w:val="0099530A"/>
    <w:rsid w:val="00997B94"/>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2EE5"/>
    <w:rsid w:val="00B7677F"/>
    <w:rsid w:val="00BD3ECB"/>
    <w:rsid w:val="00BE017C"/>
    <w:rsid w:val="00C00BFB"/>
    <w:rsid w:val="00C36F45"/>
    <w:rsid w:val="00C45044"/>
    <w:rsid w:val="00C745D6"/>
    <w:rsid w:val="00CA06A0"/>
    <w:rsid w:val="00CC0F16"/>
    <w:rsid w:val="00CC273C"/>
    <w:rsid w:val="00CD06DB"/>
    <w:rsid w:val="00CF3786"/>
    <w:rsid w:val="00D04434"/>
    <w:rsid w:val="00D071D3"/>
    <w:rsid w:val="00D23A49"/>
    <w:rsid w:val="00DA62D8"/>
    <w:rsid w:val="00DA70AC"/>
    <w:rsid w:val="00DE5D96"/>
    <w:rsid w:val="00E04FAF"/>
    <w:rsid w:val="00E22E8D"/>
    <w:rsid w:val="00E30699"/>
    <w:rsid w:val="00E34FB1"/>
    <w:rsid w:val="00E37CBB"/>
    <w:rsid w:val="00E56BCC"/>
    <w:rsid w:val="00EC1565"/>
    <w:rsid w:val="00F24092"/>
    <w:rsid w:val="00F37E44"/>
    <w:rsid w:val="00F417B3"/>
    <w:rsid w:val="00FA2D9F"/>
    <w:rsid w:val="00FA6C61"/>
    <w:rsid w:val="00FC2FBD"/>
    <w:rsid w:val="00FD6B5A"/>
    <w:rsid w:val="051428E1"/>
    <w:rsid w:val="4D415558"/>
    <w:rsid w:val="7B5650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autoRedefine/>
    <w:unhideWhenUsed/>
    <w:qFormat/>
    <w:uiPriority w:val="39"/>
    <w:pPr>
      <w:numPr>
        <w:ilvl w:val="0"/>
        <w:numId w:val="1"/>
      </w:numPr>
    </w:pPr>
    <w:rPr>
      <w:rFonts w:ascii="Times New Roman" w:hAnsi="Times New Roman" w:eastAsia="方正公文仿宋"/>
      <w:sz w:val="32"/>
    </w:rPr>
  </w:style>
  <w:style w:type="character" w:styleId="10">
    <w:name w:val="page number"/>
    <w:uiPriority w:val="0"/>
  </w:style>
  <w:style w:type="character" w:styleId="11">
    <w:name w:val="Hyperlink"/>
    <w:basedOn w:val="9"/>
    <w:unhideWhenUsed/>
    <w:uiPriority w:val="99"/>
    <w:rPr>
      <w:color w:val="0563C1" w:themeColor="hyperlink"/>
      <w:u w:val="single"/>
      <w14:textFill>
        <w14:solidFill>
          <w14:schemeClr w14:val="hlink"/>
        </w14:solidFill>
      </w14:textFill>
    </w:rPr>
  </w:style>
  <w:style w:type="character" w:customStyle="1" w:styleId="12">
    <w:name w:val="标题 字符"/>
    <w:basedOn w:val="9"/>
    <w:link w:val="2"/>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E3DF48-7483-4CD5-BB24-970728891761}">
  <ds:schemaRefs/>
</ds:datastoreItem>
</file>

<file path=docProps/app.xml><?xml version="1.0" encoding="utf-8"?>
<Properties xmlns="http://schemas.openxmlformats.org/officeDocument/2006/extended-properties" xmlns:vt="http://schemas.openxmlformats.org/officeDocument/2006/docPropsVTypes">
  <Template>Normal.dotm</Template>
  <Pages>58</Pages>
  <Words>38337</Words>
  <Characters>39746</Characters>
  <Lines>1</Lines>
  <Paragraphs>1</Paragraphs>
  <TotalTime>7</TotalTime>
  <ScaleCrop>false</ScaleCrop>
  <LinksUpToDate>false</LinksUpToDate>
  <CharactersWithSpaces>39897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肖永政</cp:lastModifiedBy>
  <dcterms:modified xsi:type="dcterms:W3CDTF">2025-07-04T04:16:10Z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eyJoZGlkIjoiZDI3YWJjZDg3NTkxNTZiNmNlOTk1ZWQ2ZmE0OTAyYTUiLCJ1c2VySWQiOiI3MzcxMzQ3MDIifQ==</vt:lpwstr>
  </property>
  <property fmtid="{D5CDD505-2E9C-101B-9397-08002B2CF9AE}" pid="3" name="KSOProductBuildVer">
    <vt:lpwstr>2052-12.1.0.21915</vt:lpwstr>
  </property>
  <property fmtid="{D5CDD505-2E9C-101B-9397-08002B2CF9AE}" pid="4" name="ICV">
    <vt:lpwstr>4D891456879E4D41B06789D5E9480EF6_13</vt:lpwstr>
  </property>
</Properties>
</file>