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583C11">
      <w:pPr>
        <w:pStyle w:val="2"/>
        <w:jc w:val="left"/>
        <w:rPr>
          <w:rFonts w:ascii="方正公文小标宋" w:eastAsia="方正公文小标宋"/>
          <w:b w:val="0"/>
          <w:sz w:val="84"/>
          <w:szCs w:val="84"/>
          <w:lang w:eastAsia="zh-CN"/>
        </w:rPr>
      </w:pPr>
    </w:p>
    <w:p w14:paraId="72D9866E">
      <w:pPr>
        <w:pStyle w:val="2"/>
        <w:jc w:val="left"/>
        <w:rPr>
          <w:rFonts w:ascii="方正公文小标宋" w:eastAsia="方正公文小标宋"/>
          <w:b w:val="0"/>
          <w:sz w:val="84"/>
          <w:szCs w:val="84"/>
          <w:lang w:eastAsia="zh-CN"/>
        </w:rPr>
      </w:pPr>
    </w:p>
    <w:p w14:paraId="5871E40A">
      <w:pPr>
        <w:adjustRightInd/>
        <w:snapToGrid/>
        <w:spacing w:before="0" w:beforeLines="0" w:after="0" w:afterLines="0"/>
        <w:jc w:val="center"/>
        <w:rPr>
          <w:rFonts w:hint="eastAsia" w:ascii="Times New Roman" w:hAnsi="方正公文小标宋" w:eastAsia="方正公文小标宋"/>
          <w:snapToGrid/>
          <w:kern w:val="0"/>
          <w:sz w:val="84"/>
          <w:szCs w:val="84"/>
        </w:rPr>
      </w:pPr>
      <w:r>
        <w:rPr>
          <w:rFonts w:hint="eastAsia" w:ascii="Times New Roman" w:hAnsi="方正公文小标宋" w:eastAsia="方正公文小标宋"/>
          <w:snapToGrid/>
          <w:kern w:val="0"/>
          <w:sz w:val="84"/>
          <w:szCs w:val="84"/>
        </w:rPr>
        <w:t>桓仁镇履行职责事项清单</w:t>
      </w:r>
    </w:p>
    <w:p w14:paraId="7D94688A">
      <w:pPr>
        <w:rPr>
          <w:rFonts w:ascii="方正公文小标宋" w:eastAsia="方正公文小标宋"/>
          <w:sz w:val="84"/>
          <w:szCs w:val="84"/>
          <w:lang w:eastAsia="zh-CN"/>
        </w:rPr>
      </w:pPr>
    </w:p>
    <w:p w14:paraId="4A754084">
      <w:pPr>
        <w:rPr>
          <w:rFonts w:ascii="方正公文小标宋" w:eastAsia="方正公文小标宋"/>
          <w:sz w:val="84"/>
          <w:szCs w:val="84"/>
          <w:lang w:eastAsia="zh-CN"/>
        </w:rPr>
      </w:pPr>
    </w:p>
    <w:p w14:paraId="5B15125F">
      <w:pPr>
        <w:kinsoku/>
        <w:autoSpaceDE/>
        <w:autoSpaceDN/>
        <w:adjustRightInd/>
        <w:snapToGrid/>
        <w:textAlignment w:val="auto"/>
        <w:rPr>
          <w:rFonts w:eastAsiaTheme="minorEastAsia"/>
          <w:b/>
          <w:sz w:val="32"/>
          <w:lang w:eastAsia="zh-CN"/>
        </w:rPr>
      </w:pPr>
      <w:r>
        <w:rPr>
          <w:rFonts w:eastAsiaTheme="minorEastAsia"/>
          <w:lang w:eastAsia="zh-CN"/>
        </w:rPr>
        <w:br w:type="page"/>
      </w:r>
    </w:p>
    <w:sdt>
      <w:sdtPr>
        <w:rPr>
          <w:rFonts w:ascii="Times New Roman" w:hAnsi="Times New Roman" w:eastAsia="Arial" w:cs="Times New Roman"/>
          <w:snapToGrid w:val="0"/>
          <w:color w:val="000000"/>
          <w:sz w:val="21"/>
          <w:szCs w:val="21"/>
          <w:lang w:val="zh-CN" w:eastAsia="en-US"/>
        </w:rPr>
        <w:id w:val="1172384030"/>
        <w:docPartObj>
          <w:docPartGallery w:val="Table of Contents"/>
          <w:docPartUnique/>
        </w:docPartObj>
      </w:sdtPr>
      <w:sdtEndPr>
        <w:rPr>
          <w:rFonts w:ascii="Times New Roman" w:hAnsi="Times New Roman" w:eastAsia="方正公文仿宋" w:cs="Times New Roman"/>
          <w:b/>
          <w:bCs/>
          <w:snapToGrid w:val="0"/>
          <w:color w:val="000000"/>
          <w:sz w:val="32"/>
          <w:szCs w:val="21"/>
          <w:lang w:val="zh-CN" w:eastAsia="en-US"/>
        </w:rPr>
      </w:sdtEndPr>
      <w:sdtContent>
        <w:sdt>
          <w:sdtPr>
            <w:rPr>
              <w:rFonts w:ascii="Times New Roman" w:hAnsi="Times New Roman" w:eastAsia="Arial" w:cs="Times New Roman"/>
              <w:snapToGrid w:val="0"/>
              <w:color w:val="000000"/>
              <w:sz w:val="21"/>
              <w:szCs w:val="21"/>
              <w:lang w:val="zh-CN" w:eastAsia="en-US"/>
            </w:rPr>
            <w:id w:val="147465418"/>
            <w:docPartObj>
              <w:docPartGallery w:val="Table of Contents"/>
              <w:docPartUnique/>
            </w:docPartObj>
          </w:sdtPr>
          <w:sdtEndPr>
            <w:rPr>
              <w:rFonts w:ascii="Times New Roman" w:hAnsi="Times New Roman" w:eastAsia="方正公文仿宋" w:cs="Times New Roman"/>
              <w:b/>
              <w:bCs/>
              <w:snapToGrid w:val="0"/>
              <w:color w:val="000000"/>
              <w:sz w:val="32"/>
              <w:szCs w:val="21"/>
              <w:lang w:val="zh-CN" w:eastAsia="en-US"/>
            </w:rPr>
          </w:sdtEndPr>
          <w:sdtContent>
            <w:p w14:paraId="7FB27352">
              <w:pPr>
                <w:pStyle w:val="19"/>
                <w:jc w:val="center"/>
                <w:rPr>
                  <w:rFonts w:ascii="Times New Roman" w:hAnsi="Times New Roman" w:eastAsia="方正公文小标宋" w:cs="Times New Roman"/>
                  <w:color w:val="auto"/>
                  <w:sz w:val="44"/>
                  <w:szCs w:val="44"/>
                  <w:lang w:val="zh-CN"/>
                </w:rPr>
              </w:pPr>
              <w:r>
                <w:rPr>
                  <w:rFonts w:ascii="Times New Roman" w:hAnsi="Times New Roman" w:eastAsia="方正公文小标宋" w:cs="Times New Roman"/>
                  <w:color w:val="auto"/>
                  <w:sz w:val="44"/>
                  <w:szCs w:val="44"/>
                  <w:lang w:val="zh-CN"/>
                </w:rPr>
                <w:t>目</w:t>
              </w:r>
              <w:r>
                <w:rPr>
                  <w:rFonts w:hint="eastAsia" w:ascii="Times New Roman" w:hAnsi="Times New Roman" w:eastAsia="方正公文小标宋" w:cs="Times New Roman"/>
                  <w:color w:val="auto"/>
                  <w:sz w:val="44"/>
                  <w:szCs w:val="44"/>
                  <w:lang w:val="zh-CN"/>
                </w:rPr>
                <w:t xml:space="preserve">  </w:t>
              </w:r>
              <w:r>
                <w:rPr>
                  <w:rFonts w:ascii="Times New Roman" w:hAnsi="Times New Roman" w:eastAsia="方正公文小标宋" w:cs="Times New Roman"/>
                  <w:color w:val="auto"/>
                  <w:sz w:val="44"/>
                  <w:szCs w:val="44"/>
                  <w:lang w:val="zh-CN"/>
                </w:rPr>
                <w:t>录</w:t>
              </w:r>
            </w:p>
            <w:p w14:paraId="22B7EC27">
              <w:pPr>
                <w:rPr>
                  <w:rFonts w:hint="eastAsia" w:eastAsiaTheme="minorEastAsia"/>
                  <w:lang w:val="zh-CN" w:eastAsia="zh-CN"/>
                </w:rPr>
              </w:pPr>
            </w:p>
            <w:p w14:paraId="1595A305">
              <w:pPr>
                <w:pStyle w:val="7"/>
                <w:rPr>
                  <w:rFonts w:cs="Times New Roman" w:eastAsiaTheme="minorEastAsia"/>
                  <w:snapToGrid/>
                  <w:color w:val="auto"/>
                  <w:kern w:val="2"/>
                  <w:sz w:val="21"/>
                  <w:szCs w:val="22"/>
                  <w:lang w:eastAsia="zh-CN"/>
                </w:rPr>
              </w:pPr>
              <w:r>
                <w:rPr>
                  <w:rFonts w:cs="Times New Roman"/>
                  <w:szCs w:val="32"/>
                </w:rPr>
                <w:fldChar w:fldCharType="begin"/>
              </w:r>
              <w:r>
                <w:rPr>
                  <w:rFonts w:cs="Times New Roman"/>
                  <w:szCs w:val="32"/>
                </w:rPr>
                <w:instrText xml:space="preserve"> TOC \o "1-3" \n \h \z \u </w:instrText>
              </w:r>
              <w:r>
                <w:rPr>
                  <w:rFonts w:cs="Times New Roman"/>
                  <w:szCs w:val="32"/>
                </w:rPr>
                <w:fldChar w:fldCharType="separate"/>
              </w:r>
              <w:r>
                <w:fldChar w:fldCharType="begin"/>
              </w:r>
              <w:r>
                <w:instrText xml:space="preserve"> HYPERLINK \l "_Toc172533652" </w:instrText>
              </w:r>
              <w:r>
                <w:fldChar w:fldCharType="separate"/>
              </w:r>
              <w:r>
                <w:rPr>
                  <w:rStyle w:val="11"/>
                  <w:rFonts w:eastAsia="方正公文小标宋" w:cs="Times New Roman"/>
                  <w:lang w:eastAsia="zh-CN"/>
                </w:rPr>
                <w:t>基本</w:t>
              </w:r>
              <w:r>
                <w:rPr>
                  <w:rStyle w:val="11"/>
                  <w:rFonts w:hint="eastAsia" w:eastAsia="方正公文小标宋" w:cs="Times New Roman"/>
                  <w:lang w:eastAsia="zh-CN"/>
                </w:rPr>
                <w:t>履职事项</w:t>
              </w:r>
              <w:r>
                <w:rPr>
                  <w:rStyle w:val="11"/>
                  <w:rFonts w:eastAsia="方正公文小标宋" w:cs="Times New Roman"/>
                  <w:lang w:eastAsia="zh-CN"/>
                </w:rPr>
                <w:t>清单</w:t>
              </w:r>
              <w:r>
                <w:rPr>
                  <w:rStyle w:val="11"/>
                  <w:rFonts w:eastAsia="方正公文小标宋" w:cs="Times New Roman"/>
                  <w:lang w:eastAsia="zh-CN"/>
                </w:rPr>
                <w:fldChar w:fldCharType="end"/>
              </w:r>
              <w:r>
                <w:rPr>
                  <w:rStyle w:val="11"/>
                  <w:rFonts w:hint="eastAsia" w:eastAsia="方正公文小标宋" w:cs="Times New Roman"/>
                  <w:lang w:val="en-US" w:eastAsia="zh-CN"/>
                </w:rPr>
                <w:t>.....................................................................................................................................1</w:t>
              </w:r>
            </w:p>
            <w:p w14:paraId="1134AC56">
              <w:pPr>
                <w:pStyle w:val="7"/>
                <w:rPr>
                  <w:rFonts w:cs="Times New Roman" w:eastAsiaTheme="minorEastAsia"/>
                  <w:snapToGrid/>
                  <w:color w:val="auto"/>
                  <w:kern w:val="2"/>
                  <w:sz w:val="21"/>
                  <w:szCs w:val="22"/>
                  <w:lang w:eastAsia="zh-CN"/>
                </w:rPr>
              </w:pPr>
              <w:r>
                <w:fldChar w:fldCharType="begin"/>
              </w:r>
              <w:r>
                <w:instrText xml:space="preserve"> HYPERLINK \l "_Toc172533653" </w:instrText>
              </w:r>
              <w:r>
                <w:fldChar w:fldCharType="separate"/>
              </w:r>
              <w:r>
                <w:rPr>
                  <w:rStyle w:val="11"/>
                  <w:rFonts w:eastAsia="方正公文小标宋" w:cs="Times New Roman"/>
                  <w:lang w:eastAsia="zh-CN"/>
                </w:rPr>
                <w:t>配合</w:t>
              </w:r>
              <w:r>
                <w:rPr>
                  <w:rStyle w:val="11"/>
                  <w:rFonts w:hint="eastAsia" w:eastAsia="方正公文小标宋" w:cs="Times New Roman"/>
                  <w:lang w:eastAsia="zh-CN"/>
                </w:rPr>
                <w:t>履职事项</w:t>
              </w:r>
              <w:r>
                <w:rPr>
                  <w:rStyle w:val="11"/>
                  <w:rFonts w:eastAsia="方正公文小标宋" w:cs="Times New Roman"/>
                  <w:lang w:eastAsia="zh-CN"/>
                </w:rPr>
                <w:t>清单</w:t>
              </w:r>
              <w:r>
                <w:rPr>
                  <w:rStyle w:val="11"/>
                  <w:rFonts w:eastAsia="方正公文小标宋" w:cs="Times New Roman"/>
                  <w:lang w:eastAsia="zh-CN"/>
                </w:rPr>
                <w:fldChar w:fldCharType="end"/>
              </w:r>
              <w:r>
                <w:rPr>
                  <w:rStyle w:val="11"/>
                  <w:rFonts w:hint="eastAsia" w:eastAsia="方正公文小标宋" w:cs="Times New Roman"/>
                  <w:lang w:val="en-US" w:eastAsia="zh-CN"/>
                </w:rPr>
                <w:t>.....................................................................................................................................14</w:t>
              </w:r>
            </w:p>
            <w:p w14:paraId="0CCE948B">
              <w:pPr>
                <w:pStyle w:val="7"/>
                <w:rPr>
                  <w:rFonts w:cs="Times New Roman"/>
                  <w:b/>
                  <w:bCs/>
                  <w:lang w:val="zh-CN"/>
                </w:rPr>
              </w:pPr>
              <w:r>
                <w:fldChar w:fldCharType="begin"/>
              </w:r>
              <w:r>
                <w:instrText xml:space="preserve"> HYPERLINK \l "_Toc172533654" </w:instrText>
              </w:r>
              <w:r>
                <w:fldChar w:fldCharType="separate"/>
              </w:r>
              <w:r>
                <w:rPr>
                  <w:rStyle w:val="11"/>
                  <w:rFonts w:hint="eastAsia" w:eastAsia="方正公文小标宋" w:cs="Times New Roman"/>
                  <w:lang w:eastAsia="zh-CN"/>
                </w:rPr>
                <w:t>上级部门收回事项清单</w:t>
              </w:r>
              <w:r>
                <w:rPr>
                  <w:rStyle w:val="11"/>
                  <w:rFonts w:hint="eastAsia" w:eastAsia="方正公文小标宋" w:cs="Times New Roman"/>
                  <w:lang w:eastAsia="zh-CN"/>
                </w:rPr>
                <w:fldChar w:fldCharType="end"/>
              </w:r>
              <w:r>
                <w:rPr>
                  <w:rFonts w:cs="Times New Roman"/>
                  <w:szCs w:val="32"/>
                </w:rPr>
                <w:fldChar w:fldCharType="end"/>
              </w:r>
              <w:r>
                <w:rPr>
                  <w:rFonts w:hint="eastAsia" w:cs="Times New Roman"/>
                  <w:szCs w:val="32"/>
                  <w:lang w:val="en-US" w:eastAsia="zh-CN"/>
                </w:rPr>
                <w:t>.............................................................................................................................49</w:t>
              </w:r>
            </w:p>
          </w:sdtContent>
        </w:sdt>
      </w:sdtContent>
    </w:sdt>
    <w:p w14:paraId="16D22A9C">
      <w:pPr>
        <w:pStyle w:val="2"/>
        <w:jc w:val="both"/>
        <w:rPr>
          <w:rFonts w:ascii="Times New Roman" w:hAnsi="Times New Roman" w:eastAsia="方正小标宋_GBK" w:cs="Times New Roman"/>
          <w:color w:val="auto"/>
          <w:spacing w:val="7"/>
          <w:sz w:val="44"/>
          <w:szCs w:val="44"/>
          <w:lang w:eastAsia="zh-CN"/>
        </w:rPr>
      </w:pPr>
    </w:p>
    <w:p w14:paraId="75D8C2E3">
      <w:pPr>
        <w:jc w:val="center"/>
        <w:rPr>
          <w:rFonts w:hint="eastAsia" w:eastAsiaTheme="minorEastAsia"/>
          <w:lang w:eastAsia="zh-CN"/>
        </w:rPr>
        <w:sectPr>
          <w:footerReference r:id="rId3" w:type="default"/>
          <w:pgSz w:w="16837" w:h="11905" w:orient="landscape"/>
          <w:pgMar w:top="1418" w:right="1418" w:bottom="1418" w:left="1418" w:header="851" w:footer="907" w:gutter="0"/>
          <w:pgNumType w:start="1"/>
          <w:cols w:space="720" w:num="1"/>
          <w:docGrid w:linePitch="312" w:charSpace="0"/>
        </w:sectPr>
      </w:pPr>
    </w:p>
    <w:p w14:paraId="4E73DAED">
      <w:pPr>
        <w:pStyle w:val="3"/>
        <w:spacing w:before="0" w:after="0" w:line="240" w:lineRule="auto"/>
        <w:jc w:val="center"/>
        <w:rPr>
          <w:rFonts w:ascii="Times New Roman" w:hAnsi="Times New Roman" w:eastAsia="方正公文小标宋" w:cs="Times New Roman"/>
          <w:b w:val="0"/>
          <w:color w:val="auto"/>
          <w:spacing w:val="7"/>
          <w:lang w:eastAsia="zh-CN"/>
        </w:rPr>
      </w:pPr>
      <w:bookmarkStart w:id="0" w:name="_Toc172077551"/>
      <w:bookmarkStart w:id="1" w:name="_Toc172533652"/>
      <w:bookmarkStart w:id="2" w:name="_Toc172077949"/>
      <w:bookmarkStart w:id="3" w:name="_Toc172077416"/>
      <w:r>
        <w:rPr>
          <w:rFonts w:ascii="Times New Roman" w:hAnsi="Times New Roman" w:eastAsia="方正公文小标宋" w:cs="Times New Roman"/>
          <w:b w:val="0"/>
          <w:lang w:eastAsia="zh-CN"/>
        </w:rPr>
        <w:t>基本</w:t>
      </w:r>
      <w:r>
        <w:rPr>
          <w:rFonts w:hint="eastAsia" w:ascii="Times New Roman" w:hAnsi="Times New Roman" w:eastAsia="方正公文小标宋" w:cs="Times New Roman"/>
          <w:b w:val="0"/>
          <w:lang w:eastAsia="zh-CN"/>
        </w:rPr>
        <w:t>履职事项</w:t>
      </w:r>
      <w:r>
        <w:rPr>
          <w:rFonts w:ascii="Times New Roman" w:hAnsi="Times New Roman" w:eastAsia="方正公文小标宋" w:cs="Times New Roman"/>
          <w:b w:val="0"/>
          <w:lang w:eastAsia="zh-CN"/>
        </w:rPr>
        <w:t>清单</w:t>
      </w:r>
      <w:bookmarkEnd w:id="0"/>
      <w:bookmarkEnd w:id="1"/>
      <w:bookmarkEnd w:id="2"/>
      <w:bookmarkEnd w:id="3"/>
    </w:p>
    <w:tbl>
      <w:tblPr>
        <w:tblStyle w:val="8"/>
        <w:tblW w:w="14045" w:type="dxa"/>
        <w:tblInd w:w="96" w:type="dxa"/>
        <w:tblLayout w:type="autofit"/>
        <w:tblCellMar>
          <w:top w:w="0" w:type="dxa"/>
          <w:left w:w="108" w:type="dxa"/>
          <w:bottom w:w="0" w:type="dxa"/>
          <w:right w:w="108" w:type="dxa"/>
        </w:tblCellMar>
      </w:tblPr>
      <w:tblGrid>
        <w:gridCol w:w="712"/>
        <w:gridCol w:w="13333"/>
      </w:tblGrid>
      <w:tr w14:paraId="20B5208C">
        <w:tblPrEx>
          <w:tblCellMar>
            <w:top w:w="0" w:type="dxa"/>
            <w:left w:w="108" w:type="dxa"/>
            <w:bottom w:w="0" w:type="dxa"/>
            <w:right w:w="108" w:type="dxa"/>
          </w:tblCellMar>
        </w:tblPrEx>
        <w:trPr>
          <w:cantSplit/>
          <w:trHeight w:val="658" w:hRule="atLeast"/>
          <w:tblHeader/>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96661">
            <w:pPr>
              <w:jc w:val="center"/>
              <w:textAlignment w:val="center"/>
              <w:rPr>
                <w:rFonts w:ascii="Times New Roman" w:hAnsi="Times New Roman" w:eastAsia="方正公文黑体"/>
              </w:rPr>
            </w:pPr>
            <w:r>
              <w:rPr>
                <w:rFonts w:ascii="Times New Roman" w:hAnsi="Times New Roman" w:eastAsia="方正公文黑体"/>
                <w:lang w:bidi="ar"/>
              </w:rPr>
              <w:t>序号</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98C80">
            <w:pPr>
              <w:jc w:val="center"/>
              <w:textAlignment w:val="center"/>
              <w:rPr>
                <w:rFonts w:ascii="Times New Roman" w:hAnsi="Times New Roman" w:eastAsia="方正公文黑体"/>
                <w:lang w:eastAsia="zh-CN"/>
              </w:rPr>
            </w:pPr>
            <w:r>
              <w:rPr>
                <w:rFonts w:hint="eastAsia" w:ascii="Times New Roman" w:hAnsi="Times New Roman" w:eastAsia="方正公文黑体"/>
                <w:lang w:eastAsia="zh-CN" w:bidi="ar"/>
              </w:rPr>
              <w:t>事项</w:t>
            </w:r>
            <w:r>
              <w:rPr>
                <w:rFonts w:ascii="Times New Roman" w:hAnsi="Times New Roman" w:eastAsia="方正公文黑体"/>
                <w:lang w:eastAsia="zh-CN" w:bidi="ar"/>
              </w:rPr>
              <w:t>名称</w:t>
            </w:r>
          </w:p>
        </w:tc>
      </w:tr>
      <w:tr w14:paraId="2D8470DE">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4C23D5">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一、党的建设（23项）</w:t>
            </w:r>
          </w:p>
        </w:tc>
      </w:tr>
      <w:tr w14:paraId="5D19BC8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F5A7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6F0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学习贯彻习近平新时代中国特色社会主义思想和习近平总书记关于东北、辽宁全面振兴的重要讲话和指示批示精神及习近平总书记在辽宁、本溪考察时的重要讲话和重要指示精神，宣传和执行党的路线、方针、政策，贯彻落实党中央、上级党组织及本级党组织的决议，按照党中央部署开展党内集中教育，加强政治建设，深刻领悟“两个确立”的决定性意义，坚决做到“两个维护”</w:t>
            </w:r>
          </w:p>
        </w:tc>
      </w:tr>
      <w:tr w14:paraId="20FCE3E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6690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25EA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落实全面从严治党主体责任和中央八项规定及其实施细则精神，推进党风廉政建设和反腐败工作，持续纠治“四风”，推动党的纪律教育、廉洁教育，做好巡视巡察反馈问题整改和成果运用</w:t>
            </w:r>
          </w:p>
        </w:tc>
      </w:tr>
      <w:tr w14:paraId="69A9257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7C66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EB7F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落实党建引领基层治理工作，推行村网格化服务管理，抓好农村基层党建“一抓两整三全面”专项行动，开展“党群共同致富”活动，督促村党组织开展领办创办合作社，助推村集体经济发展和农民致富增收</w:t>
            </w:r>
          </w:p>
        </w:tc>
      </w:tr>
      <w:tr w14:paraId="4CDC124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4F37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0869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落实党代表大会代表任期制，做好各级党代表大会代表推荐和选举工作，组织召开党员代表大会，推进党代表工作室建设，做好联络服务，支持保障党代表充分履职</w:t>
            </w:r>
          </w:p>
        </w:tc>
      </w:tr>
      <w:tr w14:paraId="458CA06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CEE9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72F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党委自身建设，落实理论学习中心组学习制度，跟进学习党的创新理论，加强领导班子建设，贯彻民主集中制，建立健全并执行“三重一大”事项集体决策机制，履行抓基层党建“一岗双责”责任，严格执行党的组织生活制度</w:t>
            </w:r>
          </w:p>
        </w:tc>
      </w:tr>
      <w:tr w14:paraId="0EE834E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8067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CE9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基层党组织建设，统筹抓好村、“两企三新”等党组织建设，指导村及以下党组织的设置、调整和换届，加强村“两委”班子及成员管理，开展软弱涣散党组织排查整顿，推动党支部标准化规范化建设，履行“四议一审两公开”监督程序，规范党建工作经费使用管理，培育提升基层党建品牌</w:t>
            </w:r>
          </w:p>
        </w:tc>
      </w:tr>
      <w:tr w14:paraId="5E7844D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3051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1C5D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健全基层党组织领导的基层群众自治机制，推动村民委员会、村务监督委员会组织建设，做好村民委员会换届和补选，负责村民委员会设立、撤销、范围调整的提议，支持保障依法开展自治活动</w:t>
            </w:r>
          </w:p>
        </w:tc>
      </w:tr>
      <w:tr w14:paraId="203FF66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8F08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003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加强党员队伍建设，负责党员发展、教育、管理、监督和服务工作，依规稳妥处置不合格党员，抓好党内关怀帮扶和流动党员教育管理，做好党费收缴及使用管理</w:t>
            </w:r>
          </w:p>
        </w:tc>
      </w:tr>
      <w:tr w14:paraId="1128920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2E29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6F09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负责镇机关干部教育、培训、选拔、考核、管理和监督工作，抓好年轻干部储备、管理和培养</w:t>
            </w:r>
          </w:p>
        </w:tc>
      </w:tr>
      <w:tr w14:paraId="3801B60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50A2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7906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负责村干部的教育、培训、选拔、考核、管理和监督工作，做好村干部学历提升工作，加强村后备人才队伍管理</w:t>
            </w:r>
          </w:p>
        </w:tc>
      </w:tr>
      <w:tr w14:paraId="2B80595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E545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1700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负责派驻镇干部管理工作，抓好驻村干部履职的管理和服务保障，做好驻村工作队巩固脱贫攻坚成果的日常、年终考核工作</w:t>
            </w:r>
          </w:p>
        </w:tc>
      </w:tr>
      <w:tr w14:paraId="2208263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1F98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F72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抓好退休干部党建工作，引导退休干部作用发挥，开展退休干部思想教育和管理监督，做好退休干部服务保障、关心关爱工作</w:t>
            </w:r>
          </w:p>
        </w:tc>
      </w:tr>
      <w:tr w14:paraId="171279D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E861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37E4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坚持党管人才原则，开展人才政策引导和舆论宣传，做好人才的引进、培育、服务工作，推动产业和人才融合发展，做好选调生、“归雁行动”、“三支一扶”选聘人员的监督考核、教育管理</w:t>
            </w:r>
          </w:p>
        </w:tc>
      </w:tr>
      <w:tr w14:paraId="4D40DB4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1908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244E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监督执纪问责，加强对遵守党章党规党纪、贯彻执行党的路线方针政策情况的监督检查，推动镇、村两级监督体系建设，发现、处理群众身边的腐败问题和不正之风，按权限分类处置举报和问题线索、研究决定党员和监察对象处分，受理党员的控告和申诉，落实“阳光三务”公示公开工作</w:t>
            </w:r>
          </w:p>
        </w:tc>
      </w:tr>
      <w:tr w14:paraId="6D6A158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D531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A3DF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落实加强社会主义精神文明建设工作要求，抓好社会主义核心价值观和新时代爱国主义宣传教育，开展先进典型推荐及学习宣传工作，建设和管理新时代文明实践所（站），开展新时代文明实践活动</w:t>
            </w:r>
          </w:p>
        </w:tc>
      </w:tr>
      <w:tr w14:paraId="4662CB0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466C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5510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加强新就业群体党建和服务凝聚工作，倡导全社会为新就业群体“打开方便之门”，为新就业群体提供暖心服务</w:t>
            </w:r>
          </w:p>
        </w:tc>
      </w:tr>
      <w:tr w14:paraId="690C4EC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8280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CF39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组织开展志愿服务工作，做好基层志愿者队伍建设，推动社会工作、志愿服务融合发展，指导社会工作人才队伍建设</w:t>
            </w:r>
          </w:p>
        </w:tc>
      </w:tr>
      <w:tr w14:paraId="74BDD47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469B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E96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做好人大换届选举工作，组织召开人民代表大会，履行镇人大主席团职责，依法开展审查、监督，组织人大代表视察和评议工作，办理人大代表议案和建议，推动人大代表之家（室）建设，服务保障人大代表履职</w:t>
            </w:r>
          </w:p>
        </w:tc>
      </w:tr>
      <w:tr w14:paraId="7236DBE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98AE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9172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贯彻落实政治协商工作制度，建立基层政协联络工作机制，支持保障政协委员进行民主监督和参政议政，开展提案办理，做好委员推选、联络服务工作，用好“辽事好商量，聊事为人民”协商平台</w:t>
            </w:r>
          </w:p>
        </w:tc>
      </w:tr>
      <w:tr w14:paraId="6059417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6EEF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911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抓好基层工会规范化建设，开展困难职工帮扶，维护职工合法权益，保障会员福利待遇，组织开展职工文化活动，做好工会经费的收支管理工作</w:t>
            </w:r>
          </w:p>
        </w:tc>
      </w:tr>
      <w:tr w14:paraId="26D5803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8A23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55BA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抓好基层团组织建设，坚持党建带团建，组织开展团员发展和教育管理工作，联系服务青少年，维护青少年权益</w:t>
            </w:r>
          </w:p>
        </w:tc>
      </w:tr>
      <w:tr w14:paraId="11AAC29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F3E5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2280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抓好基层妇联组织建设，履行引导联系服务妇女职能，加强妇女儿童阵地和家庭家教家风建设，维护妇女儿童合法权益</w:t>
            </w:r>
          </w:p>
        </w:tc>
      </w:tr>
      <w:tr w14:paraId="5F2391D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E29B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E881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推进科协、残联、工商联、红十字会等群团组织工作，做好老科协、老体协等社会团体工作，做好老促会工作和关心下一代工作</w:t>
            </w:r>
          </w:p>
        </w:tc>
      </w:tr>
      <w:tr w14:paraId="739E1FDD">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55BACD">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二、经济发展（14项）</w:t>
            </w:r>
          </w:p>
        </w:tc>
      </w:tr>
      <w:tr w14:paraId="520E783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32E5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B50E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制定实施经济社会发展规划和产业发展规划，优化产业布局，推进产业转型升级，促进一产、二产、三产融合发展，推动重点产业集群发展，鼓励多种生产经营模式发展特色产业</w:t>
            </w:r>
          </w:p>
        </w:tc>
      </w:tr>
      <w:tr w14:paraId="5B1D365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E174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A6A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制定年度项目计划，做好项目包装，跟进在谈、签约、开工、在建、投产项目情况</w:t>
            </w:r>
          </w:p>
        </w:tc>
      </w:tr>
      <w:tr w14:paraId="717226F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4EC8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87C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开展招商引资工作，推进招商引资项目落地</w:t>
            </w:r>
          </w:p>
        </w:tc>
      </w:tr>
      <w:tr w14:paraId="12D982A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866D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5FE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优化营商环境，落实“项目管家”制度，加强惠企政策宣传，培育壮大市场主体，做好辖区企业服务工作</w:t>
            </w:r>
          </w:p>
        </w:tc>
      </w:tr>
      <w:tr w14:paraId="50145E3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DF9D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BED8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推动固定资产投资建设，做好在建项目的协调服务、项目储备及入库纳统工作</w:t>
            </w:r>
          </w:p>
        </w:tc>
      </w:tr>
      <w:tr w14:paraId="4605CEB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1C9C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0195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了解掌握企业投资建设情况，督促企业定期做好主要经济指标的上报工作，研究并协调解决区域内经济发展相关问题</w:t>
            </w:r>
          </w:p>
        </w:tc>
      </w:tr>
      <w:tr w14:paraId="0757721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9775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6BC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开展科技政策宣传，支持引导企业科技创新和科技成果推广应用，推动科技赋能企业发展</w:t>
            </w:r>
          </w:p>
        </w:tc>
      </w:tr>
      <w:tr w14:paraId="74996CB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3226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AFEB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支持企业申报各类资质和名号，促进升级改造、节能降耗和环保达标</w:t>
            </w:r>
          </w:p>
        </w:tc>
      </w:tr>
      <w:tr w14:paraId="00C45D5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F9D9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ED2A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指导企业培育人才项目，支持高层次科技型、技能型等人才招引，优化人才发展环境</w:t>
            </w:r>
          </w:p>
        </w:tc>
      </w:tr>
      <w:tr w14:paraId="26978BE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F88C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1BFC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负责商贸流通工作，梳理商贸流通经营主体具体经营情况，推动可发掘、可培育、可培养经营主体入库纳统</w:t>
            </w:r>
          </w:p>
        </w:tc>
      </w:tr>
      <w:tr w14:paraId="100DE3F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164F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422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依法开展统计工作，实施统计调查，做好经济、农业、人口等重大国情国力普查及抽样调查工作</w:t>
            </w:r>
          </w:p>
        </w:tc>
      </w:tr>
      <w:tr w14:paraId="313CA83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7BD9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089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培育和发展基层商会组织，引导商会发挥经济服务、权益维护等作用</w:t>
            </w:r>
          </w:p>
        </w:tc>
      </w:tr>
      <w:tr w14:paraId="7577609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2791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8B05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开展闲置厂房、楼宇、土地等资源的摸排、盘活服务工作</w:t>
            </w:r>
          </w:p>
        </w:tc>
      </w:tr>
      <w:tr w14:paraId="5949EBE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8F4B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ED9E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负责政府类投资项目资金管理，做好立项申请、项目建设、项目验收工作</w:t>
            </w:r>
          </w:p>
        </w:tc>
      </w:tr>
      <w:tr w14:paraId="14CA99FA">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1FEF33">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三、民生服务（20项）</w:t>
            </w:r>
          </w:p>
        </w:tc>
      </w:tr>
      <w:tr w14:paraId="600CA1D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BDFB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CAA4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促进全民健康素养水平提升，开展健康知识普及、健康促进行动，广泛开展全民健身活动，营造全民健身社会氛围</w:t>
            </w:r>
          </w:p>
        </w:tc>
      </w:tr>
      <w:tr w14:paraId="7622B9B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A4E3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3F93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组织开展爱国卫生运动，开展环境卫生整治，改善卫生设施，宣传动员免疫规划疫苗接种，倡导文明健康生活方式，营造健康生活环境</w:t>
            </w:r>
          </w:p>
        </w:tc>
      </w:tr>
      <w:tr w14:paraId="508990A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A2DB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3822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开展人口信息数据采集监测，落实积极生育政策，负责生育政策宣传及培训，办理生育登记，做好计生协工作</w:t>
            </w:r>
          </w:p>
        </w:tc>
      </w:tr>
      <w:tr w14:paraId="7C021C5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5042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9E3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推进移风易俗，倡导婚事新办、丧事简办，积极培育时代新风新貌</w:t>
            </w:r>
          </w:p>
        </w:tc>
      </w:tr>
      <w:tr w14:paraId="78D20AC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E81D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D71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推进便民服务中心（站）建设，指导村为村民提供“帮办、代办、一站式”便民服务，依法依规出具各类证明材料</w:t>
            </w:r>
          </w:p>
        </w:tc>
      </w:tr>
      <w:tr w14:paraId="5C528B2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F03C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CAC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通过入户走访，建立就业困难人员台账，开展就业创业政策宣传，引导申请创业就业补贴；组织人员参加就业创业技能培训，做好辖区内青年群体等就业供需对接相关工作；针对就业困难人员引导申报公益性岗位</w:t>
            </w:r>
          </w:p>
        </w:tc>
      </w:tr>
      <w:tr w14:paraId="34143F8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B78E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7F11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计划生育特殊家庭关怀关爱和联系人制度，负责独生子女父母计划生育家庭奖励、特殊家庭扶助等申请的初审、上报、管理，做好独生子女父母退休补助费、奖励费申报、复审等工作，补领、换领独生子女父母光荣证，开展计划生育各类补贴的信息采集、数据上报</w:t>
            </w:r>
          </w:p>
        </w:tc>
      </w:tr>
      <w:tr w14:paraId="7CDBFDB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B93A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06F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负责移民工程项目申报，上报移民人口核增、核减情况，核定直补资金发放人数、金额，整理移民人口档案</w:t>
            </w:r>
          </w:p>
        </w:tc>
      </w:tr>
      <w:tr w14:paraId="204FC77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5B80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41C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指导村制定、修订村规民约，并依法依规进行备案</w:t>
            </w:r>
          </w:p>
        </w:tc>
      </w:tr>
      <w:tr w14:paraId="160260D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4F63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351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负责社区社会组织的备案和管理工作，引导社区社会组织积极参与社区治理</w:t>
            </w:r>
          </w:p>
        </w:tc>
      </w:tr>
      <w:tr w14:paraId="6457CAD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1352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7BA7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落实党政领导食品安全责任制，及时上报食品安全信息，开展食品安全宣传教育</w:t>
            </w:r>
          </w:p>
        </w:tc>
      </w:tr>
      <w:tr w14:paraId="11C16C0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12EC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34BB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开展基本医疗保险和城乡居民养老保险政策宣传，做好养老保险参保缴费、待遇领取、待遇恢复初审及系统录入工作，负责对享受养老待遇人员的生存认证</w:t>
            </w:r>
          </w:p>
        </w:tc>
      </w:tr>
      <w:tr w14:paraId="6FC7086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CBEF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781F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负责老年人权益保障工作，开展人口老龄化国情宣传教育，承担老年人口状况统计调查工作；负责老年人高龄津贴、养老服务补贴、养老护理补贴对象的申请受理、调查审核，做好政策宣传</w:t>
            </w:r>
          </w:p>
        </w:tc>
      </w:tr>
      <w:tr w14:paraId="04DBE61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B1BF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4D2E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建立好独居、空巢、失能、重残特殊家庭老年人台账，提供探访关爱服务，关注鳏寡孤独、流浪乞讨人员情况；摸排辖区孤儿、留守儿童、事实无人抚养的儿童，建立信息台账，做好基本生活保障</w:t>
            </w:r>
          </w:p>
        </w:tc>
      </w:tr>
      <w:tr w14:paraId="65957B3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2C9B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1DA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开展未成年人保护法律法规宣传，负责未成年人保护服务，支持和指导村民委员会做好未成年人保护工作，加强未成年人思想道德建设</w:t>
            </w:r>
          </w:p>
        </w:tc>
      </w:tr>
      <w:tr w14:paraId="0AE2286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D525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3B5E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负责农村留守妇女的摸底排查、动态管理和关爱服务工作</w:t>
            </w:r>
          </w:p>
        </w:tc>
      </w:tr>
      <w:tr w14:paraId="02EC37D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DE2F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2F7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做好残疾人服务和关心关爱，帮助残疾人申请更换辅具等；协助开展残疾人康复就业，组织残疾人参加职业技能培训，做好公益助残等工作；负责困难残疾人生活补贴、重度残疾人护理补贴的申请受理工作</w:t>
            </w:r>
          </w:p>
        </w:tc>
      </w:tr>
      <w:tr w14:paraId="4AABF2A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BB62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6670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负责摸排辖区内困难群众、人均收入低于当地最低生活保障标准的家庭，按照规定给予最低生活保障</w:t>
            </w:r>
          </w:p>
        </w:tc>
      </w:tr>
      <w:tr w14:paraId="10AA2F3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89DF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9A28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针对因突发事件、意外伤害、重大疾病或其他特殊原因导致基本生活陷入困境的对象，给予临时救助；为生活困难的精神障碍患者家庭提供帮助</w:t>
            </w:r>
          </w:p>
        </w:tc>
      </w:tr>
      <w:tr w14:paraId="76F6249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8E8D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CC6F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做好桓仁县城规划区内的城中村居民生活保障及服务工作，加强城中村基础设施建设，保障城中村居民居住和出行安全，着力提高城中村居民获得感、幸福感、安全感</w:t>
            </w:r>
          </w:p>
        </w:tc>
      </w:tr>
      <w:tr w14:paraId="555380F6">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621162">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四、平安法治（4项）</w:t>
            </w:r>
          </w:p>
        </w:tc>
      </w:tr>
      <w:tr w14:paraId="02A13F5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73DE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298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落实法治建设责任，推进法治政府建设，开展法治宣传教育，加强法治文化阵地建设，做好党政主要负责人述法有关工作，指导村做好依法治理工作，提高群众法律意识和法治观念</w:t>
            </w:r>
          </w:p>
        </w:tc>
      </w:tr>
      <w:tr w14:paraId="0DB3A2D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683A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D8F0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坚持和发展新时代“枫桥经验”，依法成立镇人民调解委员会，统筹派出所、司法所、人民法庭等力量，开展人民调解工作；对当事人提出的调解申请依法受理，组织开展调解，邀请当事人面对面陈述事实，调解员依法依规调和争议；调解成功的，组织双方签订调解协议书；调解不成的向上级矛盾调解处理机构报告，指导双方到上级机构调解、申请仲裁或诉讼；定期回访跟踪协议履行情况，防止矛盾反弹</w:t>
            </w:r>
          </w:p>
        </w:tc>
      </w:tr>
      <w:tr w14:paraId="40448CD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B440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ADF9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推进基层治理网格化建设，指导村科学划分网格，建立网格员队伍，开展业务指导、能力建设和日常管理</w:t>
            </w:r>
          </w:p>
        </w:tc>
      </w:tr>
      <w:tr w14:paraId="185CA06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6A06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776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负责人民建议征集工作，承办职责范围内的12345政务服务便民热线、人民网、市长信箱、县长信箱、行风热线等社情民意平台诉求事项，做好答复和回访工作</w:t>
            </w:r>
          </w:p>
        </w:tc>
      </w:tr>
      <w:tr w14:paraId="1B3517DD">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F66512">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五、乡村振兴（21项）</w:t>
            </w:r>
          </w:p>
        </w:tc>
      </w:tr>
      <w:tr w14:paraId="72F8CAA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4153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AB95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落实耕地保护政策，推动土地监管网格化日常巡查，强化耕地用途管制，遏制耕地“非农化”，严控耕地“非粮化”，发现违法行为及时制止并上报</w:t>
            </w:r>
          </w:p>
        </w:tc>
      </w:tr>
      <w:tr w14:paraId="5335364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6515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7FED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开展粮食生产安全宣传，稳定粮食播种面积，完成粮食种植计划，保障粮食生产安全</w:t>
            </w:r>
          </w:p>
        </w:tc>
      </w:tr>
      <w:tr w14:paraId="550CCB5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4D46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AE4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负责设施农业用地的选址、备案、监督工作，核查设施农业项目建设、经营和用地协议履行情况，制止并上报非法占用、破坏设施农业用地行为</w:t>
            </w:r>
          </w:p>
        </w:tc>
      </w:tr>
      <w:tr w14:paraId="1C35774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B8D9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50D9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开展农业技术推广、培训、服务指导工作，做好黑土地保护性耕作项目，对农户施肥进行监测调查，促进农业机械化发展</w:t>
            </w:r>
          </w:p>
        </w:tc>
      </w:tr>
      <w:tr w14:paraId="127A552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E6D6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8266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指导、促进农业种养殖生产，统计农情信息，加强自然灾害监测防控，做好农作物病虫害防治</w:t>
            </w:r>
          </w:p>
        </w:tc>
      </w:tr>
      <w:tr w14:paraId="59B7262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7A58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8A9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开展畜牧业疫病防控知识宣传，加强畜牧业养殖技术的指导和服务，落实动物疫病预防制度，实施动物疫病强制免疫计划，做好畜禽养殖用地管理工作</w:t>
            </w:r>
          </w:p>
        </w:tc>
      </w:tr>
      <w:tr w14:paraId="086B081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6E4B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CBBA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负责农村饮水工程项目申报及农村饮水安全管理、维修养护以及水源地保护工作，排查村级供水情况，推动解决农村饮水问题</w:t>
            </w:r>
          </w:p>
        </w:tc>
      </w:tr>
      <w:tr w14:paraId="16E564D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1451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8998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土地承包管理工作，做好土地承包合同的初审，做好土地承包经营权证初审和换补发的审核工作，受理和处理职权范围内的土地所有权和使用权权属争议，开展土地承包经营纠纷调解、土地流转审核备案工作</w:t>
            </w:r>
          </w:p>
        </w:tc>
      </w:tr>
      <w:tr w14:paraId="15832A1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405B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D821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负责农村集体所有制企业设立的审核工作，做好企业执行国家法律、法规和政策的监督检查，指导合作社、家庭农场等新型农业组织规范运营</w:t>
            </w:r>
          </w:p>
        </w:tc>
      </w:tr>
      <w:tr w14:paraId="315C9AD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4B95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E555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集体经济“三资”（资金、资产、资源）管理工作，发展农村集体经济产业，完善村集体经济组织制度，指导村规范做好村集体经济收益分配，做好农村经济统计工作，定期开展集体资产的清产核资，督促做好问题整改</w:t>
            </w:r>
          </w:p>
        </w:tc>
      </w:tr>
      <w:tr w14:paraId="0C21B89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7644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C36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做好镇本级路灯、农村垃圾池等基础设施建设和管理工作，负责协调组织申请对村级道路及桥梁、河堤护岸、农田灌溉等基础设施的维护</w:t>
            </w:r>
          </w:p>
        </w:tc>
      </w:tr>
      <w:tr w14:paraId="024451E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A7B3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DDF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负责农村人居环境常态化整治工作，做好对市场化服务主体开展环境卫生清理的检查工作，负责对损坏公共设施、乱堆乱放、破坏村容村貌的行为进行排查、制止、上报</w:t>
            </w:r>
          </w:p>
        </w:tc>
      </w:tr>
      <w:tr w14:paraId="3B8D386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56E4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B54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负责农村户厕问题排查和农村户厕改造奖补申请的初核，申请农村“厕所革命”相关项目</w:t>
            </w:r>
          </w:p>
        </w:tc>
      </w:tr>
      <w:tr w14:paraId="7BAE2C1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5D5E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B64E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负责农村公共厕所、农村生活垃圾收运处置设施的建设、管护，负责对农村生活垃圾进行收集、贮存和转运</w:t>
            </w:r>
          </w:p>
        </w:tc>
      </w:tr>
      <w:tr w14:paraId="2E881F2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6EAD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5AB7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宣传、落实惠农补贴政策，做好惠农补贴的信息采集、审核、资金发放等工作</w:t>
            </w:r>
          </w:p>
        </w:tc>
      </w:tr>
      <w:tr w14:paraId="09A32E6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C94E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A80C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负责减轻农民负担和村民“一事一议”筹资筹劳的监督管理工作，做好上报筹资筹劳方案的初审工作，维护农民合法经营权益</w:t>
            </w:r>
          </w:p>
        </w:tc>
      </w:tr>
      <w:tr w14:paraId="758034A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D8D6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97B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落实巩固拓展脱贫攻坚成果同乡村振兴有效衔接政策，做好乡村振兴衔接项目建设与资金管理，谋划本级乡村振兴项目，促进乡村振兴产业发展</w:t>
            </w:r>
          </w:p>
        </w:tc>
      </w:tr>
      <w:tr w14:paraId="60353AF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F261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B19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常态化防返贫动态监测，防止规模性返贫致贫，通过网格员排查、群众申报、部门筛查等预警方式，及时发现因病、因灾、突发事故、经营亏损等导致家庭收入严重下降生活困难的农户，并纳入监测对象；开展帮扶救助，综合运用临时救助、低保、医疗等政策，保障基本生活；帮助指导就业创业,根据发展需求，制定“一户一策”帮扶措施，稳定脱贫人口收入</w:t>
            </w:r>
          </w:p>
        </w:tc>
      </w:tr>
      <w:tr w14:paraId="73FD2F4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D7BF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FB25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负责农村村民宅基地审批和农村村民非空闲地一层住宅建设规划许可证核发工作，做好对住宅建设开工手续的办理及监督工作</w:t>
            </w:r>
          </w:p>
        </w:tc>
      </w:tr>
      <w:tr w14:paraId="12A876E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86D8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B4C7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负责向社会公告永久基本农田的保护面积及范围界线并设立保护标识，与农村集体经济组织或者村民委员会签订基本农田保护责任书</w:t>
            </w:r>
          </w:p>
        </w:tc>
      </w:tr>
      <w:tr w14:paraId="4561C05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8AD3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E3E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宣传并推广桓仁镇大二河流域优质贡米，组织优质稻米企业、经济合作组织、农户参加展销会，推动“一村一品”农业特色产业发展</w:t>
            </w:r>
          </w:p>
        </w:tc>
      </w:tr>
      <w:tr w14:paraId="75320FBD">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B9710F">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六、生态环保（11项）</w:t>
            </w:r>
          </w:p>
        </w:tc>
      </w:tr>
      <w:tr w14:paraId="6E5EFA1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017B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2133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开展环境保护宣传，组织多种形式的环境保护社会宣传教育活动，动员和组织社会力量参与污染源普查并及时上报普查信息</w:t>
            </w:r>
          </w:p>
        </w:tc>
      </w:tr>
      <w:tr w14:paraId="491CD6A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7650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7A00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落实河长制，组织河长开展巡河工作，对发现的问题及时处理或制止，不能处理或制止无效的上报，做好村级水管员（库管员）招聘、培训、监管和考核工作</w:t>
            </w:r>
          </w:p>
        </w:tc>
      </w:tr>
      <w:tr w14:paraId="2180FBA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C225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1DB6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落实林长制，组织开展宣传教育、日常巡查，做好森林资源流转备案工作，负责枫树保护管理，发现破坏森林资源的行为及时制止并上报，对木材合法来源情况进行检查，督促、指导村级林长正常履职</w:t>
            </w:r>
          </w:p>
        </w:tc>
      </w:tr>
      <w:tr w14:paraId="731950D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8A08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3B2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开展野生动植物保护、野生动植物危害防范的宣传教育和科学知识普及工作</w:t>
            </w:r>
          </w:p>
        </w:tc>
      </w:tr>
      <w:tr w14:paraId="565BD49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4B62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250F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加强生态公益林保护，开展森林病虫害的调查及巡查</w:t>
            </w:r>
          </w:p>
        </w:tc>
      </w:tr>
      <w:tr w14:paraId="4AC4310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8A5A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F738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开展卫片图斑核查工作，排查非法占用宅基地、河滩地、林地、耕地、荒地情况，受理群众的举报和投诉，对非法占用行为及时制止并上报，负责对私搭乱建、乱堆乱放进行整改</w:t>
            </w:r>
          </w:p>
        </w:tc>
      </w:tr>
      <w:tr w14:paraId="2762505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8497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4113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落实秸秆焚烧的政策措施，开展秸秆焚烧宣传教育，负责秸秆焚烧管控，组织日常巡查，及时制止焚烧秸秆违法行为</w:t>
            </w:r>
          </w:p>
        </w:tc>
      </w:tr>
      <w:tr w14:paraId="0D5D44A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B372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2E51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对乱倒（排）污水、垃圾、废弃物、畜禽尸体、粪便等行为进行排查、制止并上报，对黑臭水体定期排查并上报；组织对畜禽养殖散养密集区畜禽粪便污水进行分户收集、集中处理利用</w:t>
            </w:r>
          </w:p>
        </w:tc>
      </w:tr>
      <w:tr w14:paraId="08BC431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1046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3723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开展镇、村垃圾治理和分类的宣传引导工作，加强对公共场所、公路、乡村道路、田间的巡查检查</w:t>
            </w:r>
          </w:p>
        </w:tc>
      </w:tr>
      <w:tr w14:paraId="05DEBE2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2D5B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126F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开展河道日常巡查和管理保护，做好河道管理范围内工程建设方案实施的现场监督工作</w:t>
            </w:r>
          </w:p>
        </w:tc>
      </w:tr>
      <w:tr w14:paraId="7E1D62B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A005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CA1A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负责本辖区内桓仁水库及浑江输水河道一级保护区围网（围栏）外，及道路两边应急渠和应急池内的垃圾监管和清理工作</w:t>
            </w:r>
          </w:p>
        </w:tc>
      </w:tr>
      <w:tr w14:paraId="5F8DA5C0">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989532">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七、城乡建设（7项）</w:t>
            </w:r>
          </w:p>
        </w:tc>
      </w:tr>
      <w:tr w14:paraId="359AE9C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7E75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571F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编制乡村国土空间规划及城镇开发边界外乡村地区的“多规合一”实用性村庄规划并执行，突出民族文化特色、自然景观与建设协调发展，协商确定规划内容，负责对乡、村庄规划区内违反城乡规划行为进行制止和上报</w:t>
            </w:r>
          </w:p>
        </w:tc>
      </w:tr>
      <w:tr w14:paraId="30FB72A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154B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F5F4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负责村庄、集镇规划区内公共场所修建临时建筑等设施审批</w:t>
            </w:r>
          </w:p>
        </w:tc>
      </w:tr>
      <w:tr w14:paraId="0AF6459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36DA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6E1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落实路长制，加强乡村道路交通安全管理，强化护路队伍建设，开展养护技能培训，及时组织协调修复和抢通受损乡村道路，开展乡村道路日常巡查和养护</w:t>
            </w:r>
          </w:p>
        </w:tc>
      </w:tr>
      <w:tr w14:paraId="6F77AEC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0A1E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E342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落实双段长制，开展铁路安全宣传教育，强化护路队员管理，开展铁路隐患排查整治工作，负责铁路动迁的核量、协议签订、报送审核、资金拨付等工作</w:t>
            </w:r>
          </w:p>
        </w:tc>
      </w:tr>
      <w:tr w14:paraId="796A26D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3149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B08B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负责对村、屯主要干道、村民文化广场等附近的公益广告定期更新、维护等工作</w:t>
            </w:r>
          </w:p>
        </w:tc>
      </w:tr>
      <w:tr w14:paraId="425B18E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CE51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5279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负责加强国家版图意识的宣传教育及本行政区域内的测量标志保护和管理工作</w:t>
            </w:r>
          </w:p>
        </w:tc>
      </w:tr>
      <w:tr w14:paraId="52C1102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BBF3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89B6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统筹协调综合执法工作，做好日常巡查，发现违法行为及时上报</w:t>
            </w:r>
          </w:p>
        </w:tc>
      </w:tr>
      <w:tr w14:paraId="7A753954">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A8548A">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八、文化和旅游（6项）</w:t>
            </w:r>
          </w:p>
        </w:tc>
      </w:tr>
      <w:tr w14:paraId="6653793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0E61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87DB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制定文旅产业发展规划，推进文体旅融合发展，打造乡村旅游示范点，积极申报乡村旅游重点村等品牌，负责管理权限内乡村旅游服务设施的管理和维护</w:t>
            </w:r>
          </w:p>
        </w:tc>
      </w:tr>
      <w:tr w14:paraId="60455BB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370F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C2D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负责综合性文体服务工作，整合公共文体服务资源，加强文体阵地建设，组织开展全民文体活动，丰富群众文化生活</w:t>
            </w:r>
          </w:p>
        </w:tc>
      </w:tr>
      <w:tr w14:paraId="5CC5729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A393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91C8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加强特色文旅资源宣传推广，提升本溪城市知名度、美誉度和吸引力</w:t>
            </w:r>
          </w:p>
        </w:tc>
      </w:tr>
      <w:tr w14:paraId="0452F3F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925C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70A9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挖掘、弘扬、发展红色文化和优秀民俗文化，打造地方特色文化品牌，做好非物质文化遗产申报、保护、传承工作</w:t>
            </w:r>
          </w:p>
        </w:tc>
      </w:tr>
      <w:tr w14:paraId="4E9B014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F561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2CB4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推进旅游产业发展，负责发掘、培育本地红色旅游、研学旅游及休闲旅游目的地等各类旅游产业项目，加大招商引资力度，鼓励社会资本参与本地旅游资源保护和开发</w:t>
            </w:r>
          </w:p>
        </w:tc>
      </w:tr>
      <w:tr w14:paraId="79785EC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9648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B998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推进发展民宿经济，鼓励支持文旅企业开展国家甲乙丙级民宿等申报工作，开发包装符合本地特色的旅游商品</w:t>
            </w:r>
          </w:p>
        </w:tc>
      </w:tr>
      <w:tr w14:paraId="5BF3FF3E">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4C964F">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九、应急管理及消防（3项）</w:t>
            </w:r>
          </w:p>
        </w:tc>
      </w:tr>
      <w:tr w14:paraId="6DB22C6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8C8D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92D7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编制修订突发事件应急预案，组织开展应急演练，发生突发事件第一时间上报，做好群众疏散、初期救援等先期处置工作</w:t>
            </w:r>
          </w:p>
        </w:tc>
      </w:tr>
      <w:tr w14:paraId="02CE757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1296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5557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落实安全生产“党政同责”“一岗双责”，按照安全生产分级分类原则，对生产经营单位开展日常检查</w:t>
            </w:r>
          </w:p>
        </w:tc>
      </w:tr>
      <w:tr w14:paraId="003D492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398D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60A8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按照分级原则对辖区内单位、场所（不包括消防安全重点单位）开展消防安全检查，督促整改火灾隐患，组织开展综合应急演练和日常性消防安全宣传教育，指导、支持、帮助村民委员会开展群众性消防工作</w:t>
            </w:r>
          </w:p>
        </w:tc>
      </w:tr>
      <w:tr w14:paraId="402F3F71">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1039D5">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十、综合政务（10项）</w:t>
            </w:r>
          </w:p>
        </w:tc>
      </w:tr>
      <w:tr w14:paraId="2D8DC72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212B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DF8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推进政务服务标准化、规范化、便利化，做好各类政务平台的使用，抓好数字政府建设，完善镇综合指挥调度体系</w:t>
            </w:r>
          </w:p>
        </w:tc>
      </w:tr>
      <w:tr w14:paraId="6DD7523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B095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8FF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建立健全政府信息公开制度，及时准确公开政府信息，做好电子政务管理工作</w:t>
            </w:r>
          </w:p>
        </w:tc>
      </w:tr>
      <w:tr w14:paraId="66440E0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8076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8830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负责镇本级及村财务管理工作，做好财政预决算、国库集中收付管理、会计核算、财务收支审核、内部审计、财政资金和非税收入管理及财政预算一体化平台工作，加强行政事业性国有资产管理及监督执行</w:t>
            </w:r>
          </w:p>
        </w:tc>
      </w:tr>
      <w:tr w14:paraId="312E05A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5E14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76E2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落实村组织运转经费的“村财乡管”制度，负责村干部待遇保障，做好村干部绩效考核</w:t>
            </w:r>
          </w:p>
        </w:tc>
      </w:tr>
      <w:tr w14:paraId="1E7A7A2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8309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8570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负责政府性债务规范管理，开展债务风险监测和预警工作</w:t>
            </w:r>
          </w:p>
        </w:tc>
      </w:tr>
      <w:tr w14:paraId="1FFCE47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5ECD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0A1C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负责会议会务、公文处理、调查研究、信息归集报送、规范性文件报备、印章管理工作</w:t>
            </w:r>
          </w:p>
        </w:tc>
      </w:tr>
      <w:tr w14:paraId="5B863FD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B272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C755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负责公务接待、公务用车、办公用房、公共节能降耗、固定资产管理、政府采购、后勤管理等工作，落实重大活动的综合保障</w:t>
            </w:r>
          </w:p>
        </w:tc>
      </w:tr>
      <w:tr w14:paraId="31E12C4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EE0E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8999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贯彻执行档案法律法规，建立健全档案管理制度，推进档案室规范化建设，负责档案收集、整理、归档、移交进馆、销毁等工作，做好档案查询工作，指导监督所属企业和村做好档案工作</w:t>
            </w:r>
          </w:p>
        </w:tc>
      </w:tr>
      <w:tr w14:paraId="002CABD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202A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42CE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做好年鉴、大事记及地情文献资料收集、整理、编纂报送工作，开展史志、地方志资料收集并协助编修工作，指导村志编纂工作</w:t>
            </w:r>
          </w:p>
        </w:tc>
      </w:tr>
      <w:tr w14:paraId="01F95FE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50E2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8BEF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落实24小时值班值守制度，做好本单位安全保卫、群众咨询服务等工作，遇到紧急、突发、重大事件及时按程序上报并进行先期处置</w:t>
            </w:r>
          </w:p>
        </w:tc>
      </w:tr>
    </w:tbl>
    <w:p w14:paraId="2DE91BA7">
      <w:pPr>
        <w:pStyle w:val="3"/>
        <w:spacing w:before="0" w:after="0" w:line="240" w:lineRule="auto"/>
        <w:jc w:val="center"/>
        <w:rPr>
          <w:rFonts w:ascii="Times New Roman" w:hAnsi="Times New Roman" w:eastAsia="方正小标宋_GBK" w:cs="Times New Roman"/>
          <w:color w:val="auto"/>
          <w:lang w:eastAsia="zh-CN" w:bidi="ar"/>
        </w:rPr>
      </w:pPr>
      <w:r>
        <w:rPr>
          <w:rFonts w:ascii="Times New Roman" w:hAnsi="Times New Roman" w:eastAsia="方正小标宋_GBK" w:cs="Times New Roman"/>
          <w:color w:val="auto"/>
          <w:lang w:eastAsia="zh-CN" w:bidi="ar"/>
        </w:rPr>
        <w:br w:type="page"/>
      </w:r>
      <w:bookmarkStart w:id="4" w:name="_Toc172077950"/>
      <w:bookmarkStart w:id="5" w:name="_Toc172533653"/>
      <w:bookmarkStart w:id="6" w:name="_Toc172077417"/>
      <w:bookmarkStart w:id="7" w:name="_Toc172077552"/>
      <w:r>
        <w:rPr>
          <w:rFonts w:ascii="Times New Roman" w:hAnsi="Times New Roman" w:eastAsia="方正公文小标宋" w:cs="Times New Roman"/>
          <w:b w:val="0"/>
          <w:lang w:eastAsia="zh-CN"/>
        </w:rPr>
        <w:t>配合</w:t>
      </w:r>
      <w:r>
        <w:rPr>
          <w:rFonts w:hint="eastAsia" w:ascii="Times New Roman" w:hAnsi="Times New Roman" w:eastAsia="方正公文小标宋" w:cs="Times New Roman"/>
          <w:b w:val="0"/>
          <w:lang w:eastAsia="zh-CN"/>
        </w:rPr>
        <w:t>履职事项</w:t>
      </w:r>
      <w:r>
        <w:rPr>
          <w:rFonts w:ascii="Times New Roman" w:hAnsi="Times New Roman" w:eastAsia="方正公文小标宋" w:cs="Times New Roman"/>
          <w:b w:val="0"/>
          <w:lang w:eastAsia="zh-CN"/>
        </w:rPr>
        <w:t>清单</w:t>
      </w:r>
      <w:bookmarkEnd w:id="4"/>
      <w:bookmarkEnd w:id="5"/>
      <w:bookmarkEnd w:id="6"/>
      <w:bookmarkEnd w:id="7"/>
    </w:p>
    <w:tbl>
      <w:tblPr>
        <w:tblStyle w:val="8"/>
        <w:tblW w:w="14045" w:type="dxa"/>
        <w:tblInd w:w="0" w:type="dxa"/>
        <w:tblLayout w:type="autofit"/>
        <w:tblCellMar>
          <w:top w:w="0" w:type="dxa"/>
          <w:left w:w="108" w:type="dxa"/>
          <w:bottom w:w="0" w:type="dxa"/>
          <w:right w:w="108" w:type="dxa"/>
        </w:tblCellMar>
      </w:tblPr>
      <w:tblGrid>
        <w:gridCol w:w="727"/>
        <w:gridCol w:w="1814"/>
        <w:gridCol w:w="1814"/>
        <w:gridCol w:w="4842"/>
        <w:gridCol w:w="4848"/>
      </w:tblGrid>
      <w:tr w14:paraId="242E7598">
        <w:tblPrEx>
          <w:tblCellMar>
            <w:top w:w="0" w:type="dxa"/>
            <w:left w:w="108" w:type="dxa"/>
            <w:bottom w:w="0" w:type="dxa"/>
            <w:right w:w="108" w:type="dxa"/>
          </w:tblCellMar>
        </w:tblPrEx>
        <w:trPr>
          <w:cantSplit/>
          <w:trHeight w:val="658" w:hRule="atLeast"/>
          <w:tblHeader/>
        </w:trPr>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3A6DD">
            <w:pPr>
              <w:jc w:val="center"/>
              <w:textAlignment w:val="center"/>
              <w:rPr>
                <w:rFonts w:ascii="Times New Roman" w:hAnsi="Times New Roman" w:eastAsia="方正公文黑体"/>
              </w:rPr>
            </w:pPr>
            <w:r>
              <w:rPr>
                <w:rFonts w:ascii="Times New Roman" w:hAnsi="Times New Roman" w:eastAsia="方正公文黑体"/>
                <w:color w:val="auto"/>
                <w:lang w:bidi="ar"/>
              </w:rPr>
              <w:t>序号</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DFAB9">
            <w:pPr>
              <w:jc w:val="center"/>
              <w:textAlignment w:val="center"/>
              <w:rPr>
                <w:rFonts w:ascii="Times New Roman" w:hAnsi="Times New Roman" w:eastAsia="方正公文黑体"/>
              </w:rPr>
            </w:pPr>
            <w:r>
              <w:rPr>
                <w:rFonts w:ascii="Times New Roman" w:hAnsi="Times New Roman" w:eastAsia="方正公文黑体"/>
                <w:color w:val="auto"/>
                <w:lang w:bidi="ar"/>
              </w:rPr>
              <w:t>事项名称</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8D7FE">
            <w:pPr>
              <w:jc w:val="center"/>
              <w:textAlignment w:val="center"/>
              <w:rPr>
                <w:rFonts w:ascii="Times New Roman" w:hAnsi="Times New Roman" w:eastAsia="方正公文黑体"/>
              </w:rPr>
            </w:pPr>
            <w:r>
              <w:rPr>
                <w:rFonts w:ascii="Times New Roman" w:hAnsi="Times New Roman" w:eastAsia="方正公文黑体"/>
                <w:color w:val="auto"/>
                <w:lang w:bidi="ar"/>
              </w:rPr>
              <w:t>对应上级部门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75765">
            <w:pPr>
              <w:jc w:val="center"/>
              <w:textAlignment w:val="center"/>
              <w:rPr>
                <w:rFonts w:ascii="Times New Roman" w:hAnsi="Times New Roman" w:eastAsia="方正公文黑体"/>
              </w:rPr>
            </w:pPr>
            <w:r>
              <w:rPr>
                <w:rFonts w:ascii="Times New Roman" w:hAnsi="Times New Roman" w:eastAsia="方正公文黑体"/>
                <w:color w:val="auto"/>
                <w:lang w:bidi="ar"/>
              </w:rPr>
              <w:t>上级部门职责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54ADD">
            <w:pPr>
              <w:jc w:val="center"/>
              <w:textAlignment w:val="center"/>
              <w:rPr>
                <w:rFonts w:ascii="Times New Roman" w:hAnsi="Times New Roman" w:eastAsia="方正公文黑体"/>
                <w:lang w:eastAsia="zh-CN"/>
              </w:rPr>
            </w:pPr>
            <w:r>
              <w:rPr>
                <w:rFonts w:hint="eastAsia" w:ascii="Times New Roman" w:hAnsi="Times New Roman" w:eastAsia="方正公文黑体"/>
                <w:color w:val="auto"/>
                <w:lang w:eastAsia="zh-CN" w:bidi="ar"/>
              </w:rPr>
              <w:t>镇</w:t>
            </w:r>
            <w:r>
              <w:rPr>
                <w:rFonts w:ascii="Times New Roman" w:hAnsi="Times New Roman" w:eastAsia="方正公文黑体"/>
                <w:color w:val="auto"/>
                <w:lang w:eastAsia="zh-CN" w:bidi="ar"/>
              </w:rPr>
              <w:t>配合职责</w:t>
            </w:r>
          </w:p>
        </w:tc>
      </w:tr>
      <w:tr w14:paraId="119AE4E6">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DEEECDA">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一、党的建设（6项）</w:t>
            </w:r>
          </w:p>
        </w:tc>
      </w:tr>
      <w:tr w14:paraId="416DBD9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0F01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FA0C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开展村党组织书记县级备案管理工作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74B1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县委组织部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D3ED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1.负责对村（社区）党组织书记任免职、履职情况进行备案；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2.统筹指导乡镇（街道）党（工）委做好村（社区）党组织书记日常管理工作。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C7CD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1.收集并上报村党组织书记任免职、履职情况材料；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2.做好村党组织书记日常管理工作。</w:t>
            </w:r>
          </w:p>
        </w:tc>
      </w:tr>
      <w:tr w14:paraId="619ABFF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B1A8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1E83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开展县级及以上党内表彰激励工作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B65F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县委组织部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F333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1.组织开展县级“两优一先”等党内表彰激励工作；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2.组织开展县级以上“两优一先”等党内表彰激励对象推荐工作；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3.对拟颁发纪念章对象进行审核，向上级组织部门申领所需的纪念章。</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8141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1.组织开展“两优一先”人选及党组织推荐上报工作；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2.摸底排查符合条件的党员，按程序上报、申领、颁发“光荣在党50年”等纪念章。</w:t>
            </w:r>
          </w:p>
        </w:tc>
      </w:tr>
      <w:tr w14:paraId="7980184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F80A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07D4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开展对村民委员会成员的任期和离任经济责任审计</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8EC7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县委组织部</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县财政局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EFE0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1.县委组织部负责在换届期间督促有关部门做好审计工作；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2.县农业农村局、县财政局会同乡镇（街道）组成审计组，对村（居）民委员会成员的任期和离任经济责任进行审计；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3.审计组提供审计报告。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7F93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1.抽调工作人员参与审计工作；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2.提供审计所需资料；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3.将审计结果在所在村公布；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4.抓好审计反馈问题整改。</w:t>
            </w:r>
          </w:p>
        </w:tc>
      </w:tr>
      <w:tr w14:paraId="17E8B36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84E0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A376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公务员、事业单位工作人员招录和考察</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D41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县委组织部</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1650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1.县委组织部负责本辖区公务员录用审批备案工作；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2.县人力资源社会保障局负责本辖区事业单位工作人员、“三支一扶”人员资格审查等招聘录用工作。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C6A6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1.提出公务员招考岗位、数额和报考资格条件，拟订上报招录计划，做好拟录用人员考察等工作；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2.提出事业单位工作人员招考岗位、数额和报考资格条件，拟订上报招录计划，做好拟录用人员考察等工作；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3.做好“三支一扶”拟录用人员考察工作。</w:t>
            </w:r>
          </w:p>
        </w:tc>
      </w:tr>
      <w:tr w14:paraId="55829F7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D60C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3CC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开展农家书屋建设</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966B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县委宣传部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CAE0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1.落实全县农家书屋（社区书屋）的整体规划；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2.协调上级部门配发书籍等出版物，督促指导农家书屋（社区书屋）更新、分类、上架。</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B890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1.开展书屋的日常管理；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2.引导村民到书屋开展读书学习活动；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3.定期更新维护农家书屋书籍等出版物。</w:t>
            </w:r>
          </w:p>
        </w:tc>
      </w:tr>
      <w:tr w14:paraId="29315B7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1547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8B55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开展农村公益电影放映工作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BEF9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县委宣传部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D415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1.负责制定公益电影放映工作年度放映计划，做好经费、设备保障工作；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2.组织开展农村公益电影放映工作。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74B7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1.与各村协调，确定合适的放映场地，并提供电力等相关保障；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2.向群众宣传即将放映的影片内容及信息；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3.巡查电影放映质量；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4.组织群众观看电影。</w:t>
            </w:r>
          </w:p>
        </w:tc>
      </w:tr>
      <w:tr w14:paraId="4592DF8D">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EFDBFC5">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二、经济发展（5项）</w:t>
            </w:r>
          </w:p>
        </w:tc>
      </w:tr>
      <w:tr w14:paraId="27F00BE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5FBC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711E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开展金融服务发展工作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491F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县发展改革局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7B48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1.牵头做好全县范围内金融服务经济发展工作，根据企业融资需求，组织相关部门开展“政银企对接会”等活动；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2.优化金融发展环境，对涉嫌非法金融活动线索进行初步研判并上报，推动全县金融机构和金融业规范健康发展，防范非法金融活动等金融风险。</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192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1.做好企业融资需求摸排、报送工作，组织企业参加“政银企对接会”等活动；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2.做好防范非法金融活动的宣传工作，发现非法金融活动等问题和线索及时上报。</w:t>
            </w:r>
          </w:p>
        </w:tc>
      </w:tr>
      <w:tr w14:paraId="62E3013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323D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599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做好工业经济发展服务与保障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FB5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县工业和信息化局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0FE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1.做好乡镇上报数据汇总和分析利用、上报，分析研判企业生产运行情况；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2.根据乡镇上报规上和规下企业情况，定期汇总重点工业企业经济运行、项目建设情况，并做好全县企业经济运行的预警及监控工作。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1224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1.做好工业企业相关情况的排查、梳理、调查和上报；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2.了解规上和规下重点工业企业经济运行、项目建设情况。</w:t>
            </w:r>
          </w:p>
        </w:tc>
      </w:tr>
      <w:tr w14:paraId="01D229A9">
        <w:tblPrEx>
          <w:tblCellMar>
            <w:top w:w="0" w:type="dxa"/>
            <w:left w:w="108" w:type="dxa"/>
            <w:bottom w:w="0" w:type="dxa"/>
            <w:right w:w="108" w:type="dxa"/>
          </w:tblCellMar>
        </w:tblPrEx>
        <w:trPr>
          <w:cantSplit/>
          <w:trHeight w:val="153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AA71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6E46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推动落后产能淘汰工作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648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县工业和信息化局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BCB0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1.组织开展淘汰落后产能政策宣传；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2.负责对国家明令淘汰用能设备或生产工艺的企业进行认定，并督促整改。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FF2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1.开展淘汰落后产能政策宣传；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2.开展落后产能摸排，发现落后产能线索及时上报。</w:t>
            </w:r>
          </w:p>
        </w:tc>
      </w:tr>
      <w:tr w14:paraId="31DB8B65">
        <w:tblPrEx>
          <w:tblCellMar>
            <w:top w:w="0" w:type="dxa"/>
            <w:left w:w="108" w:type="dxa"/>
            <w:bottom w:w="0" w:type="dxa"/>
            <w:right w:w="108" w:type="dxa"/>
          </w:tblCellMar>
        </w:tblPrEx>
        <w:trPr>
          <w:cantSplit/>
          <w:trHeight w:val="1569"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03DE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36D8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开展商业项目（县域商业体系建设、农产品供应链）储备、建设工作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23F1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县商务局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A0BA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1.及时了解全县农产品供应链建设情况；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2.调研可实施项目，对符合政策的项目积极争取上级资金支持；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3.推进县域商业体系建设。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4FDF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1.统计并上报商贸流通经营主体、集贸市场、大集、冷链、物流等总体布局情况；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2.做好县域商业体系项目培育工作。</w:t>
            </w:r>
          </w:p>
        </w:tc>
      </w:tr>
      <w:tr w14:paraId="4ED74EBA">
        <w:tblPrEx>
          <w:tblCellMar>
            <w:top w:w="0" w:type="dxa"/>
            <w:left w:w="108" w:type="dxa"/>
            <w:bottom w:w="0" w:type="dxa"/>
            <w:right w:w="108" w:type="dxa"/>
          </w:tblCellMar>
        </w:tblPrEx>
        <w:trPr>
          <w:cantSplit/>
          <w:trHeight w:val="153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DA4D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5964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做好农村电商发展工作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4180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县商务局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AFF0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1.制定全县电子商务实施方案；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2.负责县域内电商直播基地建设。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75E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1.做好宣传引导，争取扶持政策，推荐电商用地选址并征求周边群众意见；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2.推介适合电商销售的农产品。</w:t>
            </w:r>
          </w:p>
        </w:tc>
      </w:tr>
      <w:tr w14:paraId="74FFCDF0">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32DEDA1">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三、民生服务（31项）</w:t>
            </w:r>
          </w:p>
        </w:tc>
      </w:tr>
      <w:tr w14:paraId="38C774F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3844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3B48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开展公共就业服务工作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1F9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B87B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1.组织举办招聘会，定期发布招聘信息；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2.负责对充分就业社区、舒心就业创业指导服务站创建材料进行复核；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3.负责创业带头人认定工作；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4.负责村（社区）劳动力转移就业和农民工动态监测；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5.负责高校毕业生就业服务工作；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6.组织乡镇（街道）开展政策宣传，推动失业保险参保扩面；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7.负责失业人员服务工作；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8.负责指导就业、失业登记工作。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B0B1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1.协调招聘会场地、会场布置等前期工作，宣传招聘信息；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2.负责对建立舒心就业创业指导服务站相关材料的初审；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3.受理创业带头人申请并上报；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4.统计并上报村劳动力转移就业和农民工动态监测报表；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5.配合开展困难家庭高校毕业生低保等身份情况的核查工作，对当年离校未就业高校毕业生开展就业去向调查，填报就业系统，为高校毕业生提供就业服务；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6.开展政策宣传，做好个体工商户群体参保扩面工作；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7.通过定期走访、电话问询等方式了解失业人员基本情况及就业需求，有针对性的提供政策享受、技能培训、职业介绍、就业援助等专门服务；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8.做好就业、失业登记管理。</w:t>
            </w:r>
          </w:p>
        </w:tc>
      </w:tr>
      <w:tr w14:paraId="13D7E86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B275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1F7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开展劳动争议基层调解工作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7B1D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482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1.负责宣传劳动保障法律法规和规章，督促用人单位贯彻执行；</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2.负责对受理的劳动人事争议案件进行调解；</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3.负责检查用人单位遵守劳动保障法律法规和规章情况；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4.依法纠正和查处违法违规行为，受理基层转办的劳动保障违法行为的投诉、举报。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739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1.对用人单位和劳动者之间的劳动争议和投诉进行初步调解；</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2.调解不成功的移交至仲裁机构和县人力资源社会保障局处理。</w:t>
            </w:r>
          </w:p>
        </w:tc>
      </w:tr>
      <w:tr w14:paraId="542F090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186D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5AB6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做好城乡居民基本养老保险政府代缴信息核实工作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FAEC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市社保中心桓仁县分中心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4B40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1.市社保中心桓仁县分中心负责比对低保、特困、重残等人员增减变动数据和参保人员数据，确定需要政府代缴人员名单，报送至县人力资源社会保障局；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2.县人力资源社会保障局负责将政府代缴人员名单转送至乡镇（街道）核实后，报送至县财政局。</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08CE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核对政府代缴人员名单中的参保信息和上缴保费数额，发现有疑义的反馈至县人力资源社会保障局。</w:t>
            </w:r>
          </w:p>
        </w:tc>
      </w:tr>
      <w:tr w14:paraId="4008730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2A6F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5C43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做好企业退休人员及供养亲属社会化管理服务工作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7639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市社保中心桓仁县分中心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B3A8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1.负责对认证对象进行暂停发放、接续发放及待遇终止业务；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2.对冒领养老金人员进行冒领待遇追回工作。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F26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1.协助做好领取社会保险待遇的资格认证工作；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2.组织协调培训业务人员，做好资格认证的宣传、咨询、解答工作；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3.汇总领取社会保险待遇人员生存状况、冬煤补贴等情况并上报。</w:t>
            </w:r>
          </w:p>
        </w:tc>
      </w:tr>
      <w:tr w14:paraId="74850CE5">
        <w:tblPrEx>
          <w:tblCellMar>
            <w:top w:w="0" w:type="dxa"/>
            <w:left w:w="108" w:type="dxa"/>
            <w:bottom w:w="0" w:type="dxa"/>
            <w:right w:w="108" w:type="dxa"/>
          </w:tblCellMar>
        </w:tblPrEx>
        <w:trPr>
          <w:cantSplit/>
          <w:trHeight w:val="5416"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E77B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92D8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做好校园食品安全工作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1DFD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县教育局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县卫生健康局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1231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1.县教育局负责建立健全管理机制和监督机制，配合食品安全监管部门做好食品安全监管，开展食品安全检查，指导和督促学校建立健全食品安全与营养健康管理制度，加强食品安全日常管理和食品安全教育；</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市场监管局负责校园食堂和供餐单位的集中用餐食品安全监督管理，督促指导校园落实食品安全责任，建立校园食堂食品安全信用档案，对校园食堂和供餐单位食品安全管理人员进行抽查考核，依法依责会同有关部门开展校园食品安全检查和事故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3.县卫生健康局负责食品安全风险监测与评估，指导食品安全事故的病人救治、流行病学调查和卫生学处置，做好营养知识宣传教育和营养健康监测评估；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4.县农业农村局负责对学校定点采购生产基地的食用农产品生产环节质量安全进行监管。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7B0F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1.配合县教育局等部门做好食品安全突发紧急事件的应急处置；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2.配合县教育局等部门协调第三方做好餐余废弃物运输处理工作。</w:t>
            </w:r>
          </w:p>
        </w:tc>
      </w:tr>
      <w:tr w14:paraId="338EA6A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A9C5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0D6F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开展校外托管机构和校外培训机构监管工作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4C44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县教育局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县卫生健康局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4851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1.县教育局负责统筹协调，会同相关部门加强校外培训机构的日常监管，依法依规对校外培训机构和校外托管机构的违规培训行为开展联合执法；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2.县市场监管局负责对校外托管机构和校外培训机构的食品安全进行监督管理，依法查处未依法取得营业执照的无照经营校外托管机构；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3.县公安局负责对校外托管机构和校外培训机构的安全保卫工作进行指导和监督检查；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4.县住房城乡建设局负责对校外托管机构和校外培训机构房屋安全进行监管；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5.县卫生健康局负责对校外托管机构和校外培训机构的生活饮用水卫生、传染病防控进行监管；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6.县消防救援大队负责监管范围内的校外托管机构和校外培训机构的消防安全监管。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A24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1.开展校外托管机构和校外培训机构监管工作的政策宣传；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2.对校外托管机构和校外培训机构开展巡查，发现问题及时上报。</w:t>
            </w:r>
          </w:p>
        </w:tc>
      </w:tr>
      <w:tr w14:paraId="4665890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6258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B346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开展义务教育阶段控辍保学工作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C20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县教育局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503D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1.负责落实义务教育入学、复学和保学基本制度，完善工作机制；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2.制定入学以及控辍保学工作目标，定期对全县各学校控辍保学工作进行检查，加强监督和指导。</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8AD3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1.开展义务教育政策宣传；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2.排查义务教育阶段适龄儿童入学情况，协助对未入学或在校不稳定的学生进行家访劝返。</w:t>
            </w:r>
          </w:p>
        </w:tc>
      </w:tr>
      <w:tr w14:paraId="3DE9D3A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91BC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26F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做好非公办教师养老补助发放工作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DFFF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县教育局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F03A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1.负责非公办教师人员的管理、年度养老补助发放金额的预算和核算；</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2.与县财政局做好衔接，确保补助金及时足额发放。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56B4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1.做好非公办教师的生存认证工作；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2.负责发放养老补助金。</w:t>
            </w:r>
          </w:p>
        </w:tc>
      </w:tr>
      <w:tr w14:paraId="4E4E55A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C613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A9F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开展移交安置工作和无军籍职工服务管理工作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73C2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县退役军人局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8991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1.负责退役军人“一站式”接收工作；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2.核实无军籍职工及无军籍职工遗属生存状态并上报；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3.核实并发放无军籍职工及无军籍职工遗属待遇资金。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626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1.了解退役军人安置需求并上报，帮助退役军人办理落户手续；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2.按时核实上报无军籍职工及无军籍职工遗属生存状态。</w:t>
            </w:r>
          </w:p>
        </w:tc>
      </w:tr>
      <w:tr w14:paraId="76E63DD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CF37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820A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开展褒扬纪念工作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5ED0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县退役军人局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9C5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1.对烈士陵园及零散烈士纪念设施进行管理和维护，组织开展纪念活动；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2.维护管理烈士褒扬信息系统，对英烈事迹进行整理和宣传；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3.编撰烈士英名录，开展烈士寻亲等工作。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54D0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1.开展祭扫纪念活动，做好烈士陵园及烈士纪念设施日常巡查，发现问题及时上报；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2.做好挖掘和宣传英烈事迹工作；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3.协助做好烈士寻亲工作。</w:t>
            </w:r>
          </w:p>
        </w:tc>
      </w:tr>
      <w:tr w14:paraId="6EE70DF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6BCD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A771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做好民政服务站建设工作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AFE6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FCEE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1.采取购买服务形式，在乡镇（街道）建立民政服务站；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2.对乡镇（街道）民政服务站日常运行进行监管；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3.对乡镇（街道）民政服务站开展绩效评估。</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2729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1.为镇民政服务站提供办公、服务场所和必要办公条件；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2.对镇民政服务站驻站人员进行监管，协调、指导驻站人员完成各项任务。</w:t>
            </w:r>
          </w:p>
        </w:tc>
      </w:tr>
      <w:tr w14:paraId="4FAB45D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88F3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3758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开展行政区划和地名管理工作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4EB0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6B4A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乡镇（街道）行政区划和地名管理工作，负责县级行政区域界线的勘定和管理工作，具体承担各级行政区域界线界桩的管理和保护工作，负责乡镇（街道）行政区域的设立、撤销、调整、更名、界线变更和政府驻地迁移的审核报送及组织实施工作，负责县乡两级行政区域边界争议的调查和调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2.负责地名普查和补查，标准地名命名、更名的审核报批、备案公告，做好地名标志的设置管理工作，审核乡镇（街道）采集的地名信息并上报；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3.负责建筑物门（楼）牌编码标准地址确认和相应门（楼）牌地名标志的设置管理工作；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4.负责标准地名图录典志等地名图书资料的编辑和审定工作及地名文化保护名录评选认定、地名文化宣传阐释工作；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5.负责行政区划和地名管理相关行政执法工作。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CB8E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1.开展本行政区域界线的勘定和定期联检，配合开展界线界桩巡查管护工作，负责域内行政区划变更调整和镇政府驻地迁移的申报，参与县乡两级行政区域边界争议的调查和调处；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2.负责报送域内地名普查和补查信息，报送域内地名命名、更名的申请材料，配合做好地名标志的设置、维护工作，通过地名信息采集小程序采集上传域内地名信息；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3.做好域内建筑物门（楼）牌编码标准地址申报工作，配合做好相应门（楼）牌地名标志的设置、维护工作；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4.开展域内标准地名图录典志等图书资料的初级编辑、审核报送，做好域内地名文化的挖掘整理、宣传阐释及地名文化名录的申报推荐工作；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5.配合开展相关行政执法调查工作。</w:t>
            </w:r>
          </w:p>
        </w:tc>
      </w:tr>
      <w:tr w14:paraId="0B8C962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160D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7C7D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开展殡葬管理工作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82B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E26F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1.开展殡葬法规宣传工作，制定和完善文明祭祀方案；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2.负责殡葬管理工作，对违法行为进行处理。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3D68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1.宣传殡葬法规，协助对违法行为进行教育、劝导和制止，并做好情况调查工作；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2.建立公益性公墓安葬档案、台账。</w:t>
            </w:r>
          </w:p>
        </w:tc>
      </w:tr>
      <w:tr w14:paraId="3588A90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4BCC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1C00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开展妇女“两癌”免费筛查和救助</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E27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县妇联</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1E10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1.县妇联负责明确“两癌”救助申报对象，收集、核实、汇总申报对象信息，上报市妇联；</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2.县卫生健康局负责妇女“两癌”筛查工作的组织、协调和监督指导，组织开展人员培训，做好相关信息管理，对项目实施监督。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0D43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1.开展关爱女性健康知识及妇女福利政策宣传；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2.开展患病妇女“两癌”救助申报工作；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3.动员广大妇女积极参加“两癌”免费筛查。</w:t>
            </w:r>
          </w:p>
        </w:tc>
      </w:tr>
      <w:tr w14:paraId="7A79A56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284D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87F7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开展病媒生物监测防制</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A37C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县卫生健康局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68C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1.县卫生健康局组织专业机构对病媒生物预防控制效果进行评估，建立病媒生物监测网络，组织实施病媒生物种群分布、密度和抗药性监测，负责县城区内“四害”消杀及指导工作；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2.县农业农村局负责农田灭鼠，指导乡镇开展消杀工作。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9BCA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1.摸底排查辖区内容易形成病媒生物孳生地的场所，组织投放消杀物品；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2.选择上报符合条件的病媒生物孳生或活动监测点，发放监测物品；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3.引导餐饮、食品等企业做好场所日常清洁；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4.提前告知村民消杀事宜，做好家庭及个人防护。</w:t>
            </w:r>
          </w:p>
        </w:tc>
      </w:tr>
      <w:tr w14:paraId="267EF1D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F5D1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93DB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开展地方病防治工作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6EAF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73BF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1.宣传普及地方病防治知识，组织开展“5.15”宣传日活动；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2.按村级分散、集中和混合供水方式，开展抽样调查；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3.对监测点开展枯、丰水期的水质监测。</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CA5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1.为开展“5.15”宣传日活动提供服务保障；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2.提供饮用水调查样品；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3.提供水质监测点。</w:t>
            </w:r>
          </w:p>
        </w:tc>
      </w:tr>
      <w:tr w14:paraId="207A828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B4BC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6F7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开展慢性病防治工作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13A4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C2B1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1.全面了解全县人口、资源、环境、经济社会发展、人群健康素养和疾病负担情况，分析全县存在的主要健康问题，明确需要优先干预的问题和领域；</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2.开展慢性病义诊活动。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5ECC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1.开展慢性病防控知识宣传；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2.组织村民参加慢性病义诊活动。</w:t>
            </w:r>
          </w:p>
        </w:tc>
      </w:tr>
      <w:tr w14:paraId="6986FFA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4C3E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8CBA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开展传染病防治工作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62EA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B72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1.组建流调队伍；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2.加强宣传动员，负责对艾滋病发生、流行以及影响其发生、流行的因素开展监测活动；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3.负责疫苗的采购、统筹调配和接种工作；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4.负责组织村（居）民参与传染病预防与控制活动；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5.规范项目接种单位接种流程；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6.组织医疗卫生人员培训。</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18D3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1.选派人员参加流调队伍；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2.开展传染病（含艾滋病）防治宣传，引导村民及时接种疫苗；</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3.配合疾控专业机构开展传染病防治、地方病防治、公共卫生和预防接种相关工作；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4.接到上级传染病预警后，按照传染病防控方案，配合开展流调、采样等控制措施；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5.传染病暴发、流行时，在上级部门组织指导下，发现辖区出现疫情，及时上报疾控部门，做好村防控工作。</w:t>
            </w:r>
          </w:p>
        </w:tc>
      </w:tr>
      <w:tr w14:paraId="11E69D1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4349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172C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开展养老服务工作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BCE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D89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1.组织开展普惠性、基础性、兜底性养老服务项目；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2.负责全县特困人员集中供养工作；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3.开展经济困难失能老年人集中照护服务工作，对救助对象进行经济状况和能力评估，对符合集中照护条件的审定救助额度，提供集中照护服务。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4652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1.负责协助项目服务对象完成申请与相关材料的收集，组织村与服务机构进行工作衔接，负责项目实施过程档案相应内容的审核确认，负责辖区内服务对象的回访；</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2.受理和审核特困人员集中供养申请并签署审核意见，符合集中供养条件的报送申请审核材料；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3.受理、审核和上报符合集中照护条件的经济困难失能老年人申请及救助标准。</w:t>
            </w:r>
          </w:p>
        </w:tc>
      </w:tr>
      <w:tr w14:paraId="517A33B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0925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C132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开展适老化改造工作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8C4C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8F19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1.负责组织乡镇（街道）、村（居）民委员会、适老化改造机构等，采取多种方式广泛开展适老化改造政策宣传，组织动员符合条件的改造对象积极申报；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2.负责对上报材料进行审核与公示，确定改造对象名单；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3.负责对改造户进行全覆盖查验。</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119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1.开展适老化改造的政策宣传；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2.对符合条件的老年人进行初审；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3.协助评估机构进行能力评估；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4.上报初审材料和能力评估报告；</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5.对适老化改造对象进行回访。</w:t>
            </w:r>
          </w:p>
        </w:tc>
      </w:tr>
      <w:tr w14:paraId="7036847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D017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3DD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做好儿童福利信息系统管理维护工作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AE3D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EC68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负责全县“全国儿童福利信息系统”的信息管理、统计、审核和监督等工作。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711C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负责本镇“全国儿童福利信息系统”中各类服务对象和工作人员信息录入、业务办理、数据统计和动态更新等工作。</w:t>
            </w:r>
          </w:p>
        </w:tc>
      </w:tr>
      <w:tr w14:paraId="0488A0B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AB74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F93F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开展慈善工作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C346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1E3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1.组织开展慈善宣传；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2.做好慈善救助对象身份信息审核确认工作；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3.负责对慈善活动进行监督检查，对慈善组织进行指导，组织慈善捐赠款物发放。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7A43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1.开展慈善宣传；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2.收集、受理、初审并上报符合慈善捐赠对象信息材料；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3.做好慈善捐赠款物发放、信息统计工作。</w:t>
            </w:r>
          </w:p>
        </w:tc>
      </w:tr>
      <w:tr w14:paraId="5AA1ABF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4BE1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7D67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开展60年代精简退职职工生活补助工作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DC2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63E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负责人力资源社会保障及民政系统60年代精简退职职工生活补助的审批及资金发放工作。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5B7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1.上报统计表和资金发放系统数据；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2.进行生存认证，上报认证材料。</w:t>
            </w:r>
          </w:p>
        </w:tc>
      </w:tr>
      <w:tr w14:paraId="5032471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C593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C36C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做好基本医疗保险参保登记等经办工作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E9D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市医保中心桓仁县分中心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6965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1.指导乡镇（街道）开展医保信息查询；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2.负责基本医疗保险参保登记与信息变更等业务复审工作。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73DF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帮助村民办理基本医疗保险参保登记、信息变更及咨询查询工作。</w:t>
            </w:r>
          </w:p>
        </w:tc>
      </w:tr>
      <w:tr w14:paraId="047F38C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41A8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7C2F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做好被征地农民养老保障工作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95B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市社保中心桓仁县分中心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E81C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1.县人力资源社会保障局负责对被征地农民参加养老保障的资格进行核准；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2.市社保中心桓仁县分中心负责办理参保业务，对达龄人员发放待遇。</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E5DB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1.负责被征地农民参加养老保障申请要件的收集、整理、初审，公示后建立档案并上报；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2.做好被征地农民相关问题的咨询服务。</w:t>
            </w:r>
          </w:p>
        </w:tc>
      </w:tr>
      <w:tr w14:paraId="27B1D22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D468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38D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开展参加城乡居民基本养老保险的55-59周岁重度残疾人生活补助工作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ABA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县残联</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市社保中心桓仁县分中心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D427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1.县残联负责残疾人身份认定、申报材料档案管理、督导落实；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2.市社保中心桓仁县分中心负责发放补助资金。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8B5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1.做好对享受补助残疾人资格审核，材料申报工作;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2.做好补助人员的动态调整；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3.核实资金发放数据并上报。</w:t>
            </w:r>
          </w:p>
        </w:tc>
      </w:tr>
      <w:tr w14:paraId="43587A6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06B3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CC2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开展流浪乞讨人员救助管理工作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BFC5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3F36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1.负责流浪乞讨人员名单的汇总、核查，并上报上级民政部门;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2.对发现上报的生活无着的流浪乞讨人员是否符合救助条件进行审查，作出予以救助或不予救助的决定。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F937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1.发现流浪乞讨人员及时上报；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2.开展流浪乞讨人员返乡安置等救助工作。</w:t>
            </w:r>
          </w:p>
        </w:tc>
      </w:tr>
      <w:tr w14:paraId="01CC87F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F827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0330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开展特困人员生活自理能力评估工作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6BD2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A25F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负责特困人员生活自理能力评估，并确定照料护理标准档次。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292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协助开展特困人员生活自理能力评估，发生变化的及时报告。</w:t>
            </w:r>
          </w:p>
        </w:tc>
      </w:tr>
      <w:tr w14:paraId="29DB3D0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0B3E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0A3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做好孤儿和事实无人抚养儿童集中供养相关工作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9A1A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71A6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1.负责对孤儿、事实无人抚养儿童集中供养申请材料进行审查核实，符合条件的提交上报上级民政部门；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2.不再符合集中供养条件的，进行材料审查，签署离院初步意见。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869B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1.受理孤儿和事实无人抚养儿童集中供养申请，为符合儿童福利机构集中供养条件的儿童出具相关情况报告，并提交上报相关申请材料；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2.配合做好父母恢复监护能力或者有其他依法具有监护资格的人的集中供养儿童离院工作，出具相关情况报告。</w:t>
            </w:r>
          </w:p>
        </w:tc>
      </w:tr>
      <w:tr w14:paraId="2B3A978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15F4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922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开展残疾人服务和权益保障工作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579D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县残联</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1111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1.负责残疾人证申办受理、核发管理工作；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2.组织开展残疾人状况调查和动态更新；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3.负责组织开展困难残疾人家庭无障碍改造，残疾人实用技术培训、职业技能培训等工作；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4.组织开展残疾人康复服务工作，对基本康复服务名单认定，对14周岁以下残疾儿童康复救助名单上报。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8E5B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1.组织残疾人做好证件的材料收集、上报并公示；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2.做好残疾人状况调查和动态更新；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3.提供困难残疾人家庭无障碍改造信息并做好回访；</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4.对需要基本康复服务的困难残疾人身份进行核实并上报；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5.对14周岁以下残疾儿童康复救助需求调查，录入“一卡通”系统。</w:t>
            </w:r>
          </w:p>
        </w:tc>
      </w:tr>
      <w:tr w14:paraId="0B2D5DB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94C9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640A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开展农民工工资支付纠纷处置</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739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CE5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1.建立保障农民工工资支付工作协调机制，加强监管能力建设，实施劳动保障监察，协调劳动者维权工作；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2.推动农民工工资政策落实，协调解决重点难点问题；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3.依法查处违法案件，维护农民工合法权益。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86A5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1.开展保障农民工权益政策宣传工作；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2.做好拖欠农民工工资矛盾排查工作；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3.做好调处工作，及时调解纠纷。</w:t>
            </w:r>
          </w:p>
        </w:tc>
      </w:tr>
      <w:tr w14:paraId="7471CF08">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0F9839C">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四、平安法治（3项）</w:t>
            </w:r>
          </w:p>
        </w:tc>
      </w:tr>
      <w:tr w14:paraId="1467A80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9DBF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726B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开展公共法律服务工作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C9E9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县司法局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县法学会</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62E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1.县司法局负责拟订公共法律服务体系建设具体规划并组织实施，统筹和布局城乡、区域法律服务资源，建立公共法律服务实体平台，指导乡镇（街道）公共法律服务实体平台建设；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2.县法学会负责建立基层法律服务站点，组织首席法律咨询专家对乡镇（街道）出现的“四个重大”（重大公共决策论证、重大风险防控、重大矛盾纠纷调处、重大信访积案化解）等问题提供法律意见。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E3E7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1.镇建立公共法律服务工作站，村建立公共法律服务工作室，配合提供引导法律援助、公证、司法鉴定等公共法律服务；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2.做好基层法律服务站点场所保障，对“四个重大”问题提出法律意见需求。</w:t>
            </w:r>
          </w:p>
        </w:tc>
      </w:tr>
      <w:tr w14:paraId="7B02088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7238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456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做好“法律明白人”培养工程</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AA72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县司法局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1DDC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负责“法律明白人”的遴选、培训、使用、管理、考核等相关工作。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33B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1.推动“法律明白人”培养的具体组织实施，研究审核并上报“法律明白人”初选对象；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2.将工作表现优秀、工作成效突出的“法律明白人”列入工作表彰范畴，组织村做好“法律明白人”的动态管理工作。</w:t>
            </w:r>
          </w:p>
        </w:tc>
      </w:tr>
      <w:tr w14:paraId="2055B8E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9487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6DBD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校园周边安全治理工作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2D27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县教育局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县司法局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615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1.县教育局负责常态化开展校园学生安全宣传教育，定期开展校园周边安全隐患排查，发现相关问题，协调相关部门及时处理；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2.县司法局负责校园周边安全治理法治宣传教育工作；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3.县市场监管局负责检查校园周边生产经营单位食品安全、产品质量安全等；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公安局负责对学校及其周边的巡逻，对校园周边出租房屋、宾馆酒店等重点场所清理整治，配合清理校园周边各类违规培训班、托管班；负责在学校周边道路设置完善的警示、限速、慢行、让行等交通标志及交通安全设施，负责维持地处交通复杂路段的学校上学和放学时段以及学校组织大型外出活动时的交通秩序。</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54C4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1.开展校园周边防火、用水、用电、饮食卫生、交通安全等方面的宣传教育活动；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2.协助相关部门做好校园周边安全治理。</w:t>
            </w:r>
          </w:p>
        </w:tc>
      </w:tr>
      <w:tr w14:paraId="32610119">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489824E">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五、乡村振兴（18项）</w:t>
            </w:r>
          </w:p>
        </w:tc>
      </w:tr>
      <w:tr w14:paraId="2E5BA80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46D7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79A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开展农产品质量安全监督管理工作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6D9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538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1.负责推进保障农产品质量安全的标准化生产综合示范区、示范农场、养殖小区的建设；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2.制定并组织实施农产品质量安全监测计划；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3.对农产品进行现场检查，调查了解农产品质量安全的有关情况；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4.负责食用农产品从种植养殖环节到进入批发、零售市场或者生产加工企业前的质量安全监管；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5.负责强化专业技术指导服务，做好农业保险政策的宣传和落实；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6.积极协助农业保险承办机构共同开展承保、理赔及防灾止损工作；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7.负责农产品质量执法工作。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9960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1.开展农产品质量安全知识宣传工作；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2.开展农产品质量安全日常巡查工作，发现问题及时上报；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3.协助开展农产品采样抽样工作；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4.配合更新农产品生产主体的基本信息；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5.开展农业保险宣传工作，配合做好农户的参保及理赔工作。</w:t>
            </w:r>
          </w:p>
        </w:tc>
      </w:tr>
      <w:tr w14:paraId="24D4E92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5E6D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85BF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做好东北黑土地保护性耕作补助项目工作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E8C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1343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1.负责保护性耕作项目宣传工作；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2.负责任务落实、实施主体遴选、项目验收及公示工作。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6029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1.做好项目宣传工作；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2.协助做好实施主体的摸底及遴选工作；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3.配合项目验收及公示工作。</w:t>
            </w:r>
          </w:p>
        </w:tc>
      </w:tr>
      <w:tr w14:paraId="13A7172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0567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CC5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开展农田建设管理工作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678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C35B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1.负责高标准农田项目（含项目内农田灌溉井）工程建设、管理工作，组织编制高标准农田项目初步设计文件并申报项目，组织开展项目实施和初步验收，开展日常监管；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2.负责指导对撂荒耕地的核查及整改工作。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7C44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1.协助做好高标准农田项目（含项目内农田灌溉井）申报选址、勘察设计、质量监督、竣工验收等工作，指导管护主体进行管护并监督管护情况；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2.核查撂荒耕地并督促复耕。</w:t>
            </w:r>
          </w:p>
        </w:tc>
      </w:tr>
      <w:tr w14:paraId="47C6766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316C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A35A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做好乡村振兴项目资金拨付、使用工作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ABFD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4D2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1.负责实施方案编制、项目审查筛选、现场核查、项目申报、项目竞争立项、项目组织实施和监督、项目验收及总结等；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2.研究提出专项资金使用方案，开展绩效管理具体工作，建立健全市县项目管理制度。</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847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1.对村申报材料进行审核，做好乡村振兴资金申请工作；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2.指导村按照流程将专项资金投资到农业项目，增加村集体经济收入。</w:t>
            </w:r>
          </w:p>
        </w:tc>
      </w:tr>
      <w:tr w14:paraId="011A30C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0E2A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18B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开展畜牧业监督管理和技术推广</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E403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132D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1.负责畜牧业监督管理工作，开展动物诊疗机构、生猪屠宰企业、兽药店的日常检查；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2.负责病死猪无害化处理和染疫动物强制扑杀补助资金核发；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3.组织养殖行业加强安全生产监督管理，开展畜牧技术推广与培训。</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8E54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1.开展畜牧业统计数据上报、政策宣传、日常排查工作；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2.对发现城市公共场所和乡村死亡畜禽进行组织收集、处理并溯源，对病死畜禽无害化处理不合格的进行上报；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3.核实、公示、上报养殖户无害化处理病死猪、强制扑杀情况；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4.督促养殖场（户）落实安全生产主体责任，配合做好养殖场（户）搬迁、关闭、整治工作；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5.协助开展畜禽养殖和畜牧兽医领域的业务指导，组织畜牧业从业人员参加培训。</w:t>
            </w:r>
          </w:p>
        </w:tc>
      </w:tr>
      <w:tr w14:paraId="7F5258E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0B65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F3D2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做好农产品绿色食品、有机食品以及全国名特优新农产品认证服务工作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7776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7A9C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1.负责组织企业申报；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2.配合上级农业农村部门现场检查；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3.配合上级农业农村部门对认证企业进行年检、续展。</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E55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负责了解农业生产、加工企业、专业合作社申报需求并上报。</w:t>
            </w:r>
          </w:p>
        </w:tc>
      </w:tr>
      <w:tr w14:paraId="5BA2FC5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D8A8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4BDF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做好农机安全管理工作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ABCC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BFDA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1.负责农机安全宣传工作；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2.负责农业机械安全监督检查，定期对农机进行安全技术检验工作；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3.负责农业机械的登记工作；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4.做好农机驾驶员驾驶证考核工作及做好农机驾驶证有效期满换证工作；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5.做好办理农机号牌登记工作及做好农业机械因转移、抵押、注销等变更登记工作；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6.做好农业机械事故处理工作；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7.做好农机禁用及报废车辆清理工作；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8.春秋两季农机车辆路检路查工作。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CDF6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1.开展农机安全宣传工作；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2.负责收集需要检验和落户的拖拉机、联合收割机信息。</w:t>
            </w:r>
          </w:p>
        </w:tc>
      </w:tr>
      <w:tr w14:paraId="6A397DC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30D9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6CBF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做好农机购置、应用与报废补贴工作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781E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353A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1.组织实施农机购置、应用与报废补贴工作，公布农机购置、应用与报废补贴范围和标准；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2.对申报的农机购置、应用与报废补贴材料进行审核；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3.建立农机购置、应用与报废补贴监督检查机制和管理制度，开展核实工作。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2D8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1.负责农机补贴政策宣传；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2.负责农机购置、应用与报废补贴的受理、核验以及公示工作；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3.报送农机购置、应用与报废补贴信息材料。</w:t>
            </w:r>
          </w:p>
        </w:tc>
      </w:tr>
      <w:tr w14:paraId="683DE27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AE03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A45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做好重大动物疫病防控工作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87F0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1DC2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1.负责开展动物防疫法律法规和政策宣传工作；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2.负责动物防疫项目的申报实施、新技术示范、推广服务工作；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3.负责对动物疾病免疫进行检查，负责疫苗的采购、保管、发放；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4.负责组织实施重大动物疫情处理和动物疫病的控制、扑灭工作；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5.负责乡村防疫人员的培训、畜牧兽医社会化服务组织管理工作。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10A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1.配合开展动物防疫法律法规和政策宣传工作；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2.做好防疫员的聘用管理工作；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3.组织本辖区饲养动物的单位和个人做好强制免疫；</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4.做好疫情信息的收集、上报，接到动物疫情预警后，及时采取预防、控制措施。</w:t>
            </w:r>
          </w:p>
        </w:tc>
      </w:tr>
      <w:tr w14:paraId="514C183A">
        <w:tblPrEx>
          <w:tblCellMar>
            <w:top w:w="0" w:type="dxa"/>
            <w:left w:w="108" w:type="dxa"/>
            <w:bottom w:w="0" w:type="dxa"/>
            <w:right w:w="108" w:type="dxa"/>
          </w:tblCellMar>
        </w:tblPrEx>
        <w:trPr>
          <w:cantSplit/>
          <w:trHeight w:val="1377"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428E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58D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做好对违反农村集体资产管理规定相关行为的处罚工作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843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6703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1.开展行政检查，对检查过程中发现问题或接到线索举报进行核查；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2.依据法律法规作出行政处罚决定。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A4DC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受理投诉举报，及时移交违法线索，协助调查取证。</w:t>
            </w:r>
          </w:p>
        </w:tc>
      </w:tr>
      <w:tr w14:paraId="0F60C90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7376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26A0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做好高素质农民培育工程项目工作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B002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239E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1.制定县级实施方案；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2.向农民进行项目宣传；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3.深入乡镇摸底调研，了解培训需求、意向；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4.选择培训时间、地点、内容，聘请授课教师开展相关培训并进行评价；</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5.对实施情况进行总结并上报上级农业农村部门；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6.培训结束后，对参训学员跟踪服务一年。</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DA65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1.做好培训宣传、摸底工作；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2.做好学员遴选工作；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3.配合做好培训跟踪工作。</w:t>
            </w:r>
          </w:p>
        </w:tc>
      </w:tr>
      <w:tr w14:paraId="217155A1">
        <w:tblPrEx>
          <w:tblCellMar>
            <w:top w:w="0" w:type="dxa"/>
            <w:left w:w="108" w:type="dxa"/>
            <w:bottom w:w="0" w:type="dxa"/>
            <w:right w:w="108" w:type="dxa"/>
          </w:tblCellMar>
        </w:tblPrEx>
        <w:trPr>
          <w:cantSplit/>
          <w:trHeight w:val="1443"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00A9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D1EB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做好个人涉农创业担保贷款财政贴息农民资格的审查工作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3424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6B8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1.核实农民身份资格；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2.对种养殖事实的审核。</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0C64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1.开展创业担保贷款政策宣传；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2.做好农民身份资格及个人从事种养殖事实的初审及推荐工作；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3.指导村民委员会收到贷款申请材料后，出具初审意见。</w:t>
            </w:r>
          </w:p>
        </w:tc>
      </w:tr>
      <w:tr w14:paraId="3AF05F7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69A5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5A8B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做好农膜、农药包装废弃物回收工作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21E8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本溪市桓仁生态环境分局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县供销社</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6679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农业农村局负责开展农膜、农药包装废弃物回收处理的宣传、培训和技术指导，组织农膜、农药包装废弃物回收工作，对乡镇（街道）农用残膜回收情况进行日常检查，做好回收数量的统计上报，协调乡镇（街道）和回收网点开展农用残膜回收工作，合理布设县、乡、村农膜、农药包装废弃物回收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2.本溪市桓仁生态环境分局负责开展农药包装废弃物回收处理的宣传、教育和指导，负责农膜回收、再利用过程和农药包装废弃物回收处理活动环境污染防治的监督管理；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3.县供销社负责回收废旧地膜，协助回收农药包装废弃物。</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15B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1.开展农膜、农药包装废弃物回收宣传工作；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2.开展农膜、农药包装废弃物回收情况的日常巡查；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3.督促种植企业、农户及时收集农用残膜、农药包装废弃物，交至集中回收点，督促检查回收点回收登记情况；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4.及时上报各回收点回收的农膜、农药包装废弃物情况。</w:t>
            </w:r>
          </w:p>
        </w:tc>
      </w:tr>
      <w:tr w14:paraId="67BB2D4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F0E7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523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开展农作物种子和林木种子质量监督管理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B4B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951D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1.县农业农村局负责农作物种子质量的监督管理和执法工作；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2.县林草局负责林木种子质量的监督管理和执法工作。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EAAF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上报日常巡查发现的农作物种子和林木种子质量问题。</w:t>
            </w:r>
          </w:p>
        </w:tc>
      </w:tr>
      <w:tr w14:paraId="7E90F96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0651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3B5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开展水利工程建设工作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E825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AC1C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1.负责承担建设任务的水利工程项目的勘察、测量、设计等前期工作；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2.组织已批复工程项目施工建设，负责水利工程质量与安全监督管理；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3.组织项目验收工作；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4.将验收合格的项目移交至所在乡镇（街道）运行管理。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33F4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1.配合做好水利工程前期立项申报；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2.负责水利工程项目建设中矛盾纠纷调解；</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3.参与项目现场验收，负责对移交后的水利工程进行管理、维护工作。</w:t>
            </w:r>
          </w:p>
        </w:tc>
      </w:tr>
      <w:tr w14:paraId="4821D67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7A3F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BE94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开展水库移民后期扶持工作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7ACC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2B2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1.组织进行移民项目踏勘；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2.组织移民后期扶持项目验收工作；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3.开展移民监测评估工作；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4.对村（社区）移民人口核定成果进行汇总审核并上报；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5.组织开展冒领、重复领取后期扶持直补资金追缴工作。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9A2C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1.履行项目民主程序，提供建设必要性、移民受益情况材料；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2.配合复核项目规模、移民受益情况，做好项目移交后的运行、管理和维护；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3.配合开展移民入户调查工作，提供移民村基本情况；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4.负责后期扶持人口核定登记、公示、上报工作；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5.负责发放移民直补资金工作；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6.对冒领、重复领取后期扶持直补资金进行追缴。</w:t>
            </w:r>
          </w:p>
        </w:tc>
      </w:tr>
      <w:tr w14:paraId="4ABF386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CFCC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A465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对涉水违法行为进行调查处理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97A6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AE32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1.负责涉水行为监督检查工作；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2.负责涉水违法案件立案查处工作。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9E9C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1.开展水行政法律法规宣传；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2.开展日常巡查，重点关注自备水源井，发现违法行为及时制止并上报；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3.配合案件的调查取证工作。</w:t>
            </w:r>
          </w:p>
        </w:tc>
      </w:tr>
      <w:tr w14:paraId="79B1C82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4ABE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3BF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开展农村饮水监督工作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506E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09E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1.监督村（社区）饮水安全；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2.组织开展县水行政主管部门承担建设任务的村（社区）饮水工程竣工验收；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3.对县水行政主管部门承担建设任务的村（社区）饮水工程建设质量进行监督。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D29F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1.上报村饮水工程涉及的供水人口、水质、水量、运行管理、水费收缴相关材料；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2.参与村饮水工程竣工验收。</w:t>
            </w:r>
          </w:p>
        </w:tc>
      </w:tr>
      <w:tr w14:paraId="52CC776E">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C073520">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六、自然资源（19项）</w:t>
            </w:r>
          </w:p>
        </w:tc>
      </w:tr>
      <w:tr w14:paraId="33DA13D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2039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1321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开展耕地及基本农田保护工作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EC8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5A3C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1.县自然资源局负责耕地及基本农田保护监管工作，确认耕地和基本农田数量，按照有关规定严格控制各类建设占用一般耕地及基本农田情况，实行动态监测管理；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2.县自然资源局、县农业农村局根据职责分别负责违法用地调查工作，防止违建别墅、“大棚房”、乱占耕地行为反弹，对发现的侵占、破坏耕地和基本农田等违法行为进行查处与整改。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669C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落实耕地网格化管理及区块责任人制度，定期开展巡查，定期排查违建别墅、“大棚房”、乱占耕地建房等行为，发现破坏耕地违法行为及时制止并上报，配合开展整改和查处。</w:t>
            </w:r>
          </w:p>
        </w:tc>
      </w:tr>
      <w:tr w14:paraId="3877AC0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F0F4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6B1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开展土地储备工作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959C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9704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1.负责依照土地利用总体规划、城市规划、建设用地规划，编制土地储备计划；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2.依法取得土地并入库储备，开展相关管理和经营土地工作，做好供地前土地整理工作；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3.负责多渠道、多途径筹集土地储备资金。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46AE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1.为制定年度储备计划提供拟储备地块基本情况；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2.管护原集体土地上尚未完成安置补偿或尚未办理移交手续的拟收储土地；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3.开展日常巡查，发现侵害储备土地权利的行为及时制止并上报。</w:t>
            </w:r>
          </w:p>
        </w:tc>
      </w:tr>
      <w:tr w14:paraId="010A3D8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8273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6120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开展矿产资源勘查、开采监督管理工作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4A1B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0D7B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1.对本行政区域内矿产资源勘查、开采活动进行监督管理；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2.对本行政区域内违法违规勘查、开采矿产资源的行为进行查处。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6022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对辖区内矿产资源勘查、开采活动进行巡查，发现违法违规行为及时制止并上报。</w:t>
            </w:r>
          </w:p>
        </w:tc>
      </w:tr>
      <w:tr w14:paraId="17772C4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07A3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DCB0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开展土地调查工作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A675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DDEB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1.编制本行政区域的土地调查实施方案，并组织实施土地调查工作；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2.加强对承担土地调查任务单位的监管；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3.逐级依次公布本行政区域的土地调查成果；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4.做好土地调查成果的保存、管理、开发、应用和为社会公众提供服务等工作。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68F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1.广泛动员和组织社会力量积极参与土地调查工作；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 配合调查队伍开展实地调查工作，提供必要的工作条件和帮助。</w:t>
            </w:r>
          </w:p>
        </w:tc>
      </w:tr>
      <w:tr w14:paraId="2A1B83F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C82E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A70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开展临时用地复垦验收工作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D20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8C1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1.按土地复垦方案和复垦标准，负责组织农业、林业、生态环境等部门专家进行现场踏勘；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2.负责将初步验收结果在项目所在地进行公告。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1702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1.组织土地复垦验收项目所在地村民委员会及相关权利人签订《土地复垦工程管护移交协议书》；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2.将初步验收结果送达项目所在地村民委员会，听取相关权利人意见，有异议的可在公告期内向自然资源主管部门书面提出。</w:t>
            </w:r>
          </w:p>
        </w:tc>
      </w:tr>
      <w:tr w14:paraId="2765B61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5864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6854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开展历史遗留有照无档房屋办证建档工作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F7D2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8DFF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对乡镇（街道）上报的历史遗留有照无档房屋材料进行审核，对符合条件的，开展无档房建档登记工作。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3F62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1.向企业、村民宣传历史遗留有照无档房屋办证建档相关政策；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2.审核房屋是否符合乡村规划，坐落和面积是否与房照相符，核查有关资料；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3.对符合条件的有照无档房屋进行上报。</w:t>
            </w:r>
          </w:p>
        </w:tc>
      </w:tr>
      <w:tr w14:paraId="2F78628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7B8E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654B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开展“两违”和“卫片”整改整治工作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AAA7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A5A5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1.县自然资源局对卫片图斑进行对比甄别、实地查看、系统核实认定，确定违法名单，对违法行为进行查处，督促整改，发现管辖范围外的违法行为，抄告相关部门；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2.县农业农村局对卫片图斑涉及耕地开展对比甄别、实地核查、综合研判，对违法行为进行查处，督促整改；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3.县林草局对卫片图斑涉及林地等开展对比甄别、实地核查、综合研判，对违法行为进行查处，督促整改。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F54B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1.对上级反馈的问题图斑进行实地核查及调查；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2.对违法违规占用、破坏土地的违法行为收集相关证据资料，上报并配合查处。</w:t>
            </w:r>
          </w:p>
        </w:tc>
      </w:tr>
      <w:tr w14:paraId="44B4AF3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8A48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EC65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开展退耕还林工作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A7A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F5E3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1.负责全县退耕还林工程年度和中长期规划，编制年度工程实施方案，组织开展退耕还林工程作业设计及验收工作；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2.指导退耕还林工程实施和管理，监督检查退耕还林工程资金兑现；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3.传达退耕还林法规政策，为退耕还林提供技术指导。</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2370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1.开展退耕还林法规政策宣传工作；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2.开展退耕还林工程实施和管理；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3.开展退耕还林保存率自查工作；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4.协助退耕还林合同签订和补助资金兑现工作。</w:t>
            </w:r>
          </w:p>
        </w:tc>
      </w:tr>
      <w:tr w14:paraId="6DF28F0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6EF9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5A14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做好林业产业发展、技术推广工作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70E0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A16D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1.制定和组织实施全县林业科技推广规划，引进和推广林业实用技术、高新技术以及新品种；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2.编制林业产业技术规程，选定推广项目，开展科学实验和建立示范基地；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3.开展林业技术培训，协调林业技术推广活动；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4.为全县林业产业发展工作提供技术支持和服务保障。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428A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1.组织实施本镇林业科技推广规划，做好林业实用技术、高新技术以及新品种的推广工作；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2.配合做好林业产业技术规程编制、项目选定、科学实验和示范基地建设工作；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3.组织人员参加林业技术培训、林业技术推广活动；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4.发展林业产业，为林农发展产业提供相应服务。</w:t>
            </w:r>
          </w:p>
        </w:tc>
      </w:tr>
      <w:tr w14:paraId="492E5C0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90BD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440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开展造林绿化工作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A4E9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BE22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1.负责造林绿化政策宣传；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2.制定造林绿化规划、计划，统筹安排全县造林绿化；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3.负责造林绿化检查验收，核实上传数据；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4.向上级申请造林绿化补助资金并及时拨付；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5.推广造林绿化新技术，开展造林绿化技术指导、服务和培训。</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1A6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1.开展造林绿化政策宣传；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2.动员、跟踪、指导林农开展造林绿化；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3.采集造林信息、数据上传；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4.协助开展造林绿化验收工作；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5.录入用于发放造林绿化补助资金的“一卡通”信息。</w:t>
            </w:r>
          </w:p>
        </w:tc>
      </w:tr>
      <w:tr w14:paraId="7FCE971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2594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427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开展森林采伐工作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BF0C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456C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1.组织编制森林经营方案；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2.下达森林采伐限额；</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3.负责森林经营审批，开具采伐许可证；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4.对伐区验收及更新情况进行抽检。</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FA2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1.组织编制镇森林经营方案；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2.配合监督第三方机构开展森林采伐作业设计工作；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3.审核上报森林采伐作业设计；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4.实施伐前公示工作；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5.对伐区进行验收及监管。</w:t>
            </w:r>
          </w:p>
        </w:tc>
      </w:tr>
      <w:tr w14:paraId="3FBF0E4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6367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DF42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开展公益林的监测、调整及补助资金发放工作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04F6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E792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1.协助上级林草部门做好公益林监测，受理公益林调整有关材料并上报；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2.统筹开展公益林补助资金发放工作。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C97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1.开展公益林政策宣传工作；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2.做好公益林基本数据信息的统计、公示并上报，核实公益林林木权属；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3.统计、确认符合公益林补助资金的村集体和林农信息并上报。</w:t>
            </w:r>
          </w:p>
        </w:tc>
      </w:tr>
      <w:tr w14:paraId="6CD53BD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A8BD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36A7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开展征占用林地管理工作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7E5F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B713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1.对使用林地可行性报告进行现场核查；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2.出具县级审核意见，报送上级林业主管部门审批；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3.对项目使用林地情况进行检查。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4A47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1.配合监督第三方机构开展使用林地可行性报告的编制工作；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2.对项目使用林地情况开展日常监管。</w:t>
            </w:r>
          </w:p>
        </w:tc>
      </w:tr>
      <w:tr w14:paraId="25ABDFC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2168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7A70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开展古树名木保护工作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5501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0364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1.组织、协调古树名木的保护工作，宣传普及古树名木保护知识；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2.负责对古树名木进行认定、登记、挂牌；</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3.负责古树名木安全隐患治理；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4.组织开展全县古树名木复壮修复工作，申请、拨付古树名木复壮修复资金。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3236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1.开展古树名木保护养护知识的宣传普及，配合做好古树名木排查工作；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2.协助古树名木登记造册和挂牌工作；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3.开展古树名木安全隐患排查并上报；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4.协助做好古树名木复壮修复工作。</w:t>
            </w:r>
          </w:p>
        </w:tc>
      </w:tr>
      <w:tr w14:paraId="1C3FC00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DE1E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01AD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开展陆生野生动物致害防控</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A6FA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8A96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1.开展陆生野生动物保护法律法规及政策宣传；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2.负责陆生野生动物收容救护，国家一级保护野生动物致害补偿申请材料审核、核实确认、提出补偿意见，报县政府审批。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B3D9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1.协助开展陆生野生动物保护相关法规政策宣传；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2.配合做好陆生野生动物的应急处置、救护工作；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3.配合做好国家一级保护野生动物致害补偿工作，开展申报材料的初审工作。</w:t>
            </w:r>
          </w:p>
        </w:tc>
      </w:tr>
      <w:tr w14:paraId="2D64FA9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8D43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7E3E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开展林权纠纷处理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3D4F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F69C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1.负责处理单位之间发生的林木、林地所有权和使用权争议；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2.按照权限负责处理个人与单位之间发生的林木所有权和林地使用权争议。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F6B2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1.负责处理个人之间发生的林木所有权和林地使用权争议；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2.按照权限负责处理个人与单位之间发生的林木所有权和林地使用权争议。</w:t>
            </w:r>
          </w:p>
        </w:tc>
      </w:tr>
      <w:tr w14:paraId="7B8E574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0B57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AD4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做好林业行政违法案件查处工作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326F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30BA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1.对涉林行政违法案件及时组织调查取证；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2.依法对违法案件作出行政处罚，构成犯罪的及时移交公安机关。</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27FF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1.设置举报电话，受理辖区内破坏森林资源案件线索；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2.核实林木权属，走访调查违法行为人，提供相关信息。</w:t>
            </w:r>
          </w:p>
        </w:tc>
      </w:tr>
      <w:tr w14:paraId="514CEDB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1D50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5A2F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开展林木种苗管理工作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713D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59B4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1.负责林木种苗许可证的审批；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2.调查全县林木种苗苗圃信息；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3.负责林木种苗苗圃地苗木检疫；</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4.强化林木种苗生产、经营和使用监管。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119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1.做好林木种苗许可证审批的前期工作；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2.排查林木种苗苗圃联系人及苗圃地现状，填报信息并上报；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3.告知林木种苗苗圃经营负责人，对出圃的苗木需填报检疫申请单、办理植物检疫证书并上报。</w:t>
            </w:r>
          </w:p>
        </w:tc>
      </w:tr>
      <w:tr w14:paraId="05DE3C1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CF76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444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开展林业资源的监测工作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8C6A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6A2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1.安排乡镇（街道）现地核实、现场使用软件拍照并上传；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2.对乡镇（街道）收集的相关图斑资料进行核实；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3.根据森林资源消长情况，更新资源数据库。</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B022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1.核实现地状况，现场使用软件拍照并上传；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2.收集相关图斑的前期资料及图形数据。</w:t>
            </w:r>
          </w:p>
        </w:tc>
      </w:tr>
      <w:tr w14:paraId="598EB1F8">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7C7F974">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七、生态环保（7项）</w:t>
            </w:r>
          </w:p>
        </w:tc>
      </w:tr>
      <w:tr w14:paraId="405B222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B849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F5D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开展水土保持工作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E41C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9B41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1.负责全县水土保持宣传工作；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2.依据生产建设项目清单进行排查，组织水土保持方案审批，开展生产建设项目日常监督检查，依法依规对违法违规项目及生产建设活动进行处理；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3.负责组织编制水土保持规划、设计并上报，组织水土保持项目实施及验收，并将验收合格的项目移交至所在乡镇（街道）管理。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A8FC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1.开展水土保持宣传工作；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2.提供生产建设项目清单，提供疑似违法违规项目及生产建设活动的基本信息；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3.配合开展水土保持生产建设项目日常监督检查；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4.配合完成流域规划、设计编制工作，提供需要治理的流域及基本的水土流失情况；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5.配合做好项目各阶段的沟通协调工作。</w:t>
            </w:r>
          </w:p>
        </w:tc>
      </w:tr>
      <w:tr w14:paraId="3AFBB6B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62B0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03D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开展生态环境保护事故调查处理和应急处置</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6F4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本溪市桓仁生态环境分局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9213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1.负责生态环境问题的统筹协调和监督管理，牵头协调重特大环境污染事故和生态破坏事件的调查处理；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2.为履行生态环境保护责任和突发环境事件应急处置提供监测支持。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906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1.督促企业事业单位和其他生产经营者落实环境保护措施，发现环境违法问题及时报告；</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2.协助妥善处置突发环境事件、排查环境违法信息和环境事故隐患。</w:t>
            </w:r>
          </w:p>
        </w:tc>
      </w:tr>
      <w:tr w14:paraId="4253BFE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0AD0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8A0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做好大气污染防治工作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F4E2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本溪市桓仁生态环境分局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县发展改革局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县水务局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A4D6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1.本溪市桓仁生态环境分局负责制定年度大气污染防治计划，制定重污染天气的应对方案，确定大气污染物减排目标及具体实施方案，协调推进大气污染联防联控机制，推进重点企业行业大气污染防治整治提升；</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2.县发展改革局负责清洁能源保障工作；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3.县住房城乡建设局负责建筑工程扬尘污染防治；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4.县水务局负责水利工程扬尘污染防治；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5.县市场监管局会同桓仁生态环境分局对锅炉生产、进口、销售和使用环节执行环境保护标准或者要求的情况进行监督检查。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AB9C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1.负责加强大气环境保护宣传，普及大气污染防治法律法规和科学知识；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2.对大气污染防治开展日常巡查、排查；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3.协助开展大气污染物减排等工作；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4.及时制止、处置环境污染和生态破坏行为，及时上报涉嫌环境违法情况；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5.受理破坏大气环境投诉，调处环境初信初访和矛盾纠纷。</w:t>
            </w:r>
          </w:p>
        </w:tc>
      </w:tr>
      <w:tr w14:paraId="7D1F674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9E71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95E8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开展水土污染防治工作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84BD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本溪市桓仁生态环境分局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9570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1.负责组织指导农村污水处理设施的规划、建设和运营监管工作；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2.组织开展入河排污口监督、检查，督促责任主体做好规范整治工作；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3.开展地表水环境隐患排查工作，确保国控断面稳定达标；</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4.开展涉重金属污染企业排查、整治工作。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341A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1.负责权属范围内农村污水处理设施的建设、运行维护，确保设施稳定运行；</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2.负责开展入河排污口调查、规范整治（除工业排污口、规模化畜禽养殖排污口和水产养殖排污口外）等工作；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3.协助调查重金属污染企业相关信息。</w:t>
            </w:r>
          </w:p>
        </w:tc>
      </w:tr>
      <w:tr w14:paraId="2D8ED06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6C2C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AA73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开展畜禽养殖污染防治工作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D52C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本溪市桓仁生态环境分局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5DE2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负责对畜禽养殖污染防治情况进行监督检查，负责对规模以上畜禽养殖户污染行为的查处。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55AF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1.做好本辖区畜禽养殖污染日常巡查工作，发现有排污、异味、私设排污口的畜禽养殖污染环境行为的，及时制止和上报；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2.与养殖户（场）沟通协调整改问题，核实整改情况并上报。</w:t>
            </w:r>
          </w:p>
        </w:tc>
      </w:tr>
      <w:tr w14:paraId="57B2212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30A2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DEF2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开展企业环保巡查检查工作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1DB4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本溪市桓仁生态环境分局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A89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1.负责企业生态环境问题的统筹协调和监督管理；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2.组织协调本行政区域内企业环境污染事故和生态破坏事件的调查处理；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3.组织开展生态环保督察整改工作。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17E2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1.配合开展企业污染巡查工作，发现问题及时上报；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2.协助对企业污染源排放进行排查；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3.配合开展环保督察问题调查、稳控、验收工作，发现问题线索及时上报。</w:t>
            </w:r>
          </w:p>
        </w:tc>
      </w:tr>
      <w:tr w14:paraId="31DF153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6E9C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847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开展水源地保护工作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1B84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本溪市桓仁生态环境分局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县自然资源局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县交通运输局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县水务局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7E5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本溪市桓仁生态环境分局负责会同涉关部门对水源保护区(含准保护区)开展风险隐患排查，组织编制水源保护区环境保护和污染防治规划，拟订饮用水水源保护区划定方案、编制水源地突发环境事件应急预案，组织开展水源保护区划定工作，完善保护区标志和隔离设施设置，组织开展水源地环境综合整治，开展集中式饮用水水源地环境保护专项行动，处理水源地保护区发现的环境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2.县公安局负责建立水源交通管制制度和风险源管理制度，对故意损毁、盗窃水源相关设施设备的行为依法予以查处，会同生态环境、水行政主管部门开展专项执法；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3.县自然资源局负责在国土空间规划中统筹安排水源保护及建设项目空间，并纳入国土空间规划“一张图”系统管理；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4.县住房城乡建设局负责二棚甸子镇、木盂子管委会污水厂运行的监督管理；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5.县交通运输局负责在饮用水水源保护区内的县乡公路设置交通警示标志牌，在穿越饮用水水源保护区的交通道路建设防撞护栏、事故导流槽、应急池，并加强管理；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6.县水务局负责水源保护区内的水土保持、河流水域岸线保护监督管理和小流域综合治理工作，加强水资源保护和水生态环境整治；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7.县林草局负责饮用水水源涵养林等的保护和管理，加强对林业生产的监督管理。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4D93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1.对饮用水水源保护区内的隔离防护设施、界线界桩、宣传牌等基础设施进行日常管护；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2.开展水源保护区风险源排查整治工作，进行日常巡查，并做好记录，发现问题及时上报，并协助做好整治方案实施相关工作；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3.开展农村集中式饮用水水源保护排查，发现问题及时上报。</w:t>
            </w:r>
          </w:p>
        </w:tc>
      </w:tr>
      <w:tr w14:paraId="59F132F8">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2EF3237">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八、城乡建设（6项）</w:t>
            </w:r>
          </w:p>
        </w:tc>
      </w:tr>
      <w:tr w14:paraId="5BFB016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95EF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BC3F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开展村镇建设工作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14F9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B39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1.组织填报网络平台系统数据；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2.指导乡镇做好村镇建设规划和方案；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3.组织开展乡村建设评价、特色乡镇建设、重点乡镇建设等工作；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4.向上申报全县村镇建设项目。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2033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1.做好网络平台系统数据填报工作；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2.配合做好乡村建设评价、特色乡镇建设、重点乡镇建设工作；                                                                        3.做好村镇建设项目申报工作。</w:t>
            </w:r>
          </w:p>
        </w:tc>
      </w:tr>
      <w:tr w14:paraId="731BF69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3E25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CFF2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开展农村公路建设和管护工作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9DA2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县交通运输局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县财政局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7DA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交通运输局负责农村公路新改建、维修改造工程，建立完善农村公路应急预案，指导农村公路防灾及突发事件处置等工作，负责对农村公路日常养护工作进行业务指导，制定完善农村公路养护巡查、养护维修、安全生产、检查考评等相关制度并实施监督检查，组织开展农村公路路政执法及路域环境整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2.县财政局负责“一事一议”财政奖补村内道路建设项目相关工作。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AB6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1.做好新改建工程施工过程中的动迁工作；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2.协助解决农村公路维修改造工程过程中的施工纠纷等问题；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3.开展爱路护路宣传，对村民在路基、路肩、边坡种植农作物，摆摊设点和打谷晒场等行为及时劝阻；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4.开展日常巡查，发现农村公路及附属设施损坏、缺失等情况及时上报；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5.配合对农村公路道路两侧实施绿化美化；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6.配合做好农村公路沿线堆占清理、违法案件上报及路域环境整治工作；                                                        7.开展公路沿线高立柱广告牌普查、上报工作，对无法找到权属人的广告牌按要求开展维护和更新。</w:t>
            </w:r>
          </w:p>
        </w:tc>
      </w:tr>
      <w:tr w14:paraId="0A5CC47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92F5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5AA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开展城镇燃气管理工作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85BF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县商务局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县消防救援大队等工作专班成员单位</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6F8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住房城乡建设局负责燃气管理工作和燃气安全排查整治工作专班的日常工作，负责检查、抽查燃气企业安全运转情况，对燃气经营企业检查居民用户、非居民用户工作情况进行检查和抽查，负责燃气改造工程、收集汇总燃气改造数据、牵头做好矛盾调解工作，负责宣传燃气使用安全常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2.县公安局负责燃气经营、充装等非法行为的查处；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商务局负责督促指导餐饮单位建立安全生产管理制度，落实安全生产主体责任和关键岗位安全责任，督促餐饮单位加强安全管理，落实安全防范措施，对发现的相关问题线索及时移交有关监管和执法部门，指导督促餐饮单位从业人员参加燃气安全、消防安全常识和应急处置技能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4.县应急局负责非煤矿山、危险化学品和监管范围内规上企业燃气安全综合监管工作；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5.县市场监管局负责燃气生产环节的产品质量、计量监管、压力管道制造等环节的安全监察，负责燃气流通环节的商品质量的监管；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6.县消防救援大队负责对监管范围内的城镇燃气经营、充装企业和燃气使用场所进行消防检查，对违法违规行为责令改正，依法实施处罚。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F2D0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1.开展燃气安全宣传工作；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2.协调村配合燃气经营企业入户安全检查，发现问题及时上报；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3.协调村配合工作专班成员单位到辖区企业开展燃气安全检查，发现问题及时上报；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4.协助做好燃气改造工程居民用户统计工作，做好矛盾调解工作；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5.督促属地餐饮单位负责人参加燃气安全培训。</w:t>
            </w:r>
          </w:p>
        </w:tc>
      </w:tr>
      <w:tr w14:paraId="5DD532B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51A0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AD20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开展历史文化名城名镇名村、历史文化街区、历史建筑以及传统村落保护工作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1864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6762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1.落实上级关于历史文化名城名镇名村、历史文化街区、传统村落保护、历史建筑方面的工作部署；</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2.组织历史建筑专家评定；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3.公布历史建筑名录；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4.对历史文化名城名镇名村、历史文化街区、传统村落、历史建筑开展编制规划、测绘建档、编制保护图则等。</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E58B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1.组织开展历史文化名城相关宣传活动，普及保护知识，增强全社会保护意识；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2.做好历史文化名镇名村、历史文化街区、传统村落保护、历史建筑调查以及申报材料的准备工作；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3.提供历史沿革、地方特色和文化价值的说明等材料；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4.对历史文化名镇名村、历史文化街区、传统村落、历史建筑进行保护、修缮。</w:t>
            </w:r>
          </w:p>
        </w:tc>
      </w:tr>
      <w:tr w14:paraId="414D5AE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D7C5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D5D3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开展农村危房改造工作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9AD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597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1.落实农村危房改造政策；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2.做好复核审批，纳入危房改造工作范围；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3.组织对上报的房屋进行安全等级鉴定；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4.组织编制改造通用图集，加强改造过程中的指导；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5.申请农村危房改造县级配套补助资金；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6.组织竣工验收；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7.组织填报农村危房改造信息系统；</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8.组织开展农村房屋安全隐患排查整治等工作。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DD59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1.核实六类重点对象（低保户、低保边缘家庭、分散供养特困户、易返贫致贫户、因病因灾因意外事故致贫户、其他脱贫户）信息，初判房屋符合条件的，进行上报；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2.按照鉴定结果，做好村评议、镇审核等工作；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3.免费提供改造图集等技术资料，做好组织实施；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4.做好初步验收；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5.建立农村危房改造档案，一户一档；</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6.准确提供改造对象补助资金拨付“一卡通”账号信息；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7.做好农村危房改造信息系统录入、维护；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8.对农村房屋安全隐患进行排查，督促产权人及时整改。</w:t>
            </w:r>
          </w:p>
        </w:tc>
      </w:tr>
      <w:tr w14:paraId="68CD14B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313E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B1DB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做好公共租赁住房管理工作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22B6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2568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1.负责公共租赁住房的分配、运营管理工作；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2.组织相关单位对报送的申请材料进行联审；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3.指导做好配合管理工作，并每年最少一次进行入户抽查工作。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B58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1.组织村开展公共租赁住房报名登记和申请材料收集，对不符合报名要求的，由村退回报名材料并协助做好解释工作；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2.做好公共租赁住房报名申请材料的初审，对符合报名要求的进行上报县住房城乡建设局进行联审；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3.协助做好公共租赁住房分配、运营和管理工作，每年进行一次入户排查工作，发现符合退出条件的，及时向县住房城乡建设局反馈。</w:t>
            </w:r>
          </w:p>
        </w:tc>
      </w:tr>
      <w:tr w14:paraId="2CD9C73B">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71FDF28">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九、文化和旅游（4项）</w:t>
            </w:r>
          </w:p>
        </w:tc>
      </w:tr>
      <w:tr w14:paraId="1C303F5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07B3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02A3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开展非物质文化遗产保护工作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EC0B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074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1.组织开展针对基层从业人员的业务培训；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2.组织开展非遗项目申报工作；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3.负责挖掘非遗资源工作；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4.对推荐或者建议列入国家非物质文化遗产代表性项目名录的非物质文化遗产项目、代表性传承人进行初评和推荐。</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FD4E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1.组织非遗传承人参加非遗专项培训；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2.摸排非物质文化遗产信息，按照非遗分类目录梳理上报；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3.提供非物质文化遗产保护项目和传承人线索，做好项目申报、传承保护等工作；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4.开展非物质文化遗产的展示、宣传活动。</w:t>
            </w:r>
          </w:p>
        </w:tc>
      </w:tr>
      <w:tr w14:paraId="7951E99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5EC7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9357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开展文物保护工作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666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县文物局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9354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1.负责文物保护规范管理工作；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2.开展考古前置涉及调查、勘探、发掘等工作。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965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1.开展文物保护宣传工作；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2.配合对辖区内文物资源进行全面清查和梳理，确保文物信息准确、完整；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3.做好文物安全日常巡查工作，发现问题及时上报。</w:t>
            </w:r>
          </w:p>
        </w:tc>
      </w:tr>
      <w:tr w14:paraId="5600720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2C93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DF90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开展公共文化体育服务建设工作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3A67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5299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1.开展文化场所建设，实施文化惠民工程；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2.推行全民健身计划，推进开展群众性体育活动。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95C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1.保障镇文化场所免费开放；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2.对下拨的体育运动器械进行日常巡查，发现问题及时上报。</w:t>
            </w:r>
          </w:p>
        </w:tc>
      </w:tr>
      <w:tr w14:paraId="3B84792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78E0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D2FE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做好文化旅游市场、广播电视监督管理工作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E0D4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A1D3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1.开展文明旅游宣传；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2.规范全县文化和旅游市场环境秩序；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3.规范文化和旅游市场经营行为；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4.负责提升文化、旅游从业人员服务质量；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5.组织开展卫星电视广播地面接收设施的安装、使用环节的查处整治，负责域内应急广播的运行和播出情况的监督管理。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E29D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1.配合对文化旅游市场开展巡查及宣传，发现违法违规行为及时上报；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2.对使用卫星广播电视地面接收设施（俗称小锅盖）进行排查并上报。</w:t>
            </w:r>
          </w:p>
        </w:tc>
      </w:tr>
      <w:tr w14:paraId="50154821">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D996FDC">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十、应急管理及消防（13项）</w:t>
            </w:r>
          </w:p>
        </w:tc>
      </w:tr>
      <w:tr w14:paraId="14C3C3D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B5F1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435C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开展重大公共卫生突发事件的应对工作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04CC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7BF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1.制定突发公共卫生事件应急预案；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2.制定公共卫生应急培训、应急演练计划并组织实施；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3.统筹突发公共卫生事件物资准备及处置；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4.协调开展突发公共卫生事件的预警预报；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5.组织突发公共卫生应急处置、调查评估、信息发布和宣传等工作。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08E4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1.做好信息收集与报告工作，开展人员排查与管控工作；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2.开展对村民宣传教育和舆论引导工作；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3.维护公共卫生事件应急期间社会稳定与秩序。</w:t>
            </w:r>
          </w:p>
        </w:tc>
      </w:tr>
      <w:tr w14:paraId="25D1ADF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9AC1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FCC4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开展自然灾害防范处置工作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3B5C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县自然资源局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本溪市桓仁生态环境分局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县发展改革局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县工业和信息化局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县水务局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9EA2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负责拟订并组织实施综合防灾减灾救灾规划，承担自然灾害综合监测预警工作，组织开展自然灾害综合风险与减灾能力调查评估，牵头组织区域内重大自然灾害应急救助工作，承担灾情的统计、核查、损失评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2.县公安局负责灾区治安秩序维护，协助组织灾区群众紧急转移避险工作，积极配合做好救灾救援和应急救助工作及做好受灾区域道路交通疏导工作，确保安全畅通；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3.县自然资源局负责开展地质灾害日常防范和管理工作，转发地质灾害预报预警，提供地质灾害发生实况、地质灾害监测等相关资料信息，及时发布应急防治与救灾工作进展情况；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4.本溪市桓仁生态环境分局负责灾区环境应急信息通报和应急预警工作；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县发展改革局负责安排重点防灾减灾救灾项目，负责组织和协调粮油应急储备和供应加工企业参加救灾工作，会同县应急局做好县级救灾物资储备管理，做好县级救灾物资的收储、轮换和日常管理工作，负责提供必要的人防工程作为应急避难避险场所，发布避灾避险警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6.县工业和信息化局配合上级部门做好无线电应急处置工作；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县住房城乡建设局负责完善主城区雨污排水设施、指导防御内涝、加强桥洞涵道日常巡查，负责建筑工地防御预警发布、督促检查物业小区防涝，对城区防汛物资和设备进行管理、维护，指导灾区开展灾后房屋和市政基础设施的安全鉴定、修复、重建等工作，重点保障道路等防灾基础设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县水务局负责全县防汛抗旱工程行业管理，组织编制洪水干旱灾害防御预案并指导实施，承担水情旱情监测预警工作，组织、指导、协调水利工程调度，负责全县抗旱水源优化配置、调度和管理，做好防御洪水应急抢险技术支撑工作，督促、指导完成水利应急度汛工程、抗旱应急水源工程建设及水毁水利工程修复，保证灾区饮水安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9.县农业农村局负责收集、整理和反映农业洪涝、干旱、雨雪冰冻灾情信息，做好种植业和养殖业监测及防御工作，指导农业防汛抗旱和灾后农业救灾、生产恢复。</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3420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1.开展宣传教育，提升群众自救能力，制定应急预案和调度方案，建立辖区风险隐患点清单；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2.组建镇抢险救援力量，组织开展日常演练，做好人防、物防、技防等准备工作；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3.开展辖区内低洼易涝点、江河堤防、山塘水库、山洪和地质灾害危险区等各类风险隐患点巡查巡护、隐患排查；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4.做好值班值守、信息报送、转发气象预警信息；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5.出现险情时，及时组织受灾害威胁的居民及其他人员转移到安全地带；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6.发生灾情时，组织转移安置受灾群众，做好受灾群众生活安排，及时发放上级下拨的救助经费和物资；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7.组织开展灾后受灾群众的生产生活恢复工作。</w:t>
            </w:r>
          </w:p>
        </w:tc>
      </w:tr>
      <w:tr w14:paraId="2E68870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E883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6FBF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开展森林草原防灭火工作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4AD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435C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组织指导森林草原防灭火应急救援，协调一般以上森林草原火灾应急救援工作，会同相关部门建立统一应急管理信息平台，建立监测预警和灾情报告制度，依法统一发布灾情，指导协调森林和草原火情监测预警工作，发布森林和草原火险、火灾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林草局负责森林防火的监督和管理，编制森林草原防灭火应急预案，做好防灭火物资调配保障工作，组织森林用火安全隐患排查及整改工作，协调半专业扑火队参加森林灭火，现场研判火情并及时上报，对森林火灾发生原因进行调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790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1.制定森林草原防灭火应急预案，开展演练，做好值班值守；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2.划分网格，组建护林员队伍和防火灭火力量，储备必要的灭火物资；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3.发现火情，立即上报火灾地点、火势大小以及是否有人员被困等信息；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4.在火势较小、保证安全的前提下，先行组织进行初期扑救。</w:t>
            </w:r>
          </w:p>
        </w:tc>
      </w:tr>
      <w:tr w14:paraId="6CC0C95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0EED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74D9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开展安全生产日常监管工作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348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F8F1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1.制定安全生产年度监督检查计划；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2.开展多种形式的安全生产宣传活动；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3.对监管范围内的生产经营单位安全生产状况进行监督检查，及时处理事故隐患，组织开展专项整治和安全生产专项行动；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4.对安全生产检查工作提供业务指导；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5.对违法行为依法进行处置。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D0C2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1.组织开展安全生产知识普及，按照镇综合应急预案组织开展演练；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2.对安全风险等级较低、问题隐患易发现易处置的生产经营单位（不包括危险化学品、矿山、金属冶炼等生产企业）开展生产经营单位安全生产状况监督检查，发现问题及时上报；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3.安全生产事故发生后，迅速启动应急预案，并组织群众疏散撤离。</w:t>
            </w:r>
          </w:p>
        </w:tc>
      </w:tr>
      <w:tr w14:paraId="69E8B2F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58AA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BAE7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安全领域风险隐患排查工作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5643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各行业主管部门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1150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1.县应急局负责依法行使安全生产综合监督管理职权，指导协调、监督检查县政府有关部门、开发区和乡镇及街道办事处安全生产工作，组织开展安全生产巡查、考核工作；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2.各行业主管部门按照“三管三必须”原则，在各自的职责范围内对有关行业、领域的安全生产工作实施监督管理。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566B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配合相关部门定期开展重点检查，着重开展“九小场所”、农家乐、经营性自建房等风险隐患排查，推动落实生产经营单位主动自查等制度，发现安全隐患及时上报。</w:t>
            </w:r>
          </w:p>
        </w:tc>
      </w:tr>
      <w:tr w14:paraId="2245F6B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59ED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7C3D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开展生产安全事故调查</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809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县总工会</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FA25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1.县应急局依据授权或委托组织成立事故调查组，进行事故调查，查明事故性质，认定事故责任，总结事故教训，提出整改措施，并对事故责任者依法追究责任；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2.县公安局参与生产安全事故调查，对事故中涉嫌刑事犯罪的人员予以立案调查；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3.县总工会参与生产安全事故调查，维护职工的合法权益。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75DF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1.配合维护安全生产事故现场秩序；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2.协助调查生产安全事故原因。</w:t>
            </w:r>
          </w:p>
        </w:tc>
      </w:tr>
      <w:tr w14:paraId="1010758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9C7F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415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做好对安全生产违法行为的行政处罚工作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3B2B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47EF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1.执法检查中对应当给予行政处罚的行为，及时立案；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2.收集、调取与案件有关的证据材料，对案件进行调查；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3.依据调查结果，作出行政处罚的决定。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2617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1.根据有关部门反馈，对群众举报的生产安全事故隐患线索进行核实；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2.跟踪督促有关安全生产违法行为的整改落实情况，对拒不整改落实的及时上报。</w:t>
            </w:r>
          </w:p>
        </w:tc>
      </w:tr>
      <w:tr w14:paraId="0E2A2F3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2E85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3EB3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做好消防安全日常工作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3CEA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88B1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1.指导开展消防应急疏散演练；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2.依法查处消防安全违法行为；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3.接到火警，立即赶赴火灾现场，救助遇险人员，排除险情。</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DB0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1.按照镇综合应急预案，开展消防演练；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2.对易发现、易处置的公共场所消防安全隐患开展日常排查，发现问题及时制止，并上报消防救援部门；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3.发生火情及时组织群众疏散。</w:t>
            </w:r>
          </w:p>
        </w:tc>
      </w:tr>
      <w:tr w14:paraId="0A03A7D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3E4C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DC8B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开展灭火救援和火灾事故调查工作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FC53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2FD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1.组织和指挥火灾现场扑救；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2.开展火灾事故调查工作；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3.出具火灾事故认定书。</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49E2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1.协助维护灭火救援现场秩序、调集灭火救援物资；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2.协助提供、核对灭火救援现场相关信息；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3.协助看护火灾事故现场、调查火灾原因和统计火灾损失。</w:t>
            </w:r>
          </w:p>
        </w:tc>
      </w:tr>
      <w:tr w14:paraId="4AEF62F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E7D6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3FCE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开展消防安全专项整治工作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EBEE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9EF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1.对职责范围内监管单位遵守消防法律法规的情况依法进行监督检查；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2.在火灾多发季节、重大节日、重大活动前或者期间组织监督抽查。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81D9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1.根据消防安全专项整治方案要求，对涉及镇内容开展工作；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2.收集专项整治相关基础信息台账数据；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3.配合开展专项整治联合执法和举报投诉核查；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4.根据消防部门反馈的火灾信息，掌握消防安全形势，做好防范宣传工作。</w:t>
            </w:r>
          </w:p>
        </w:tc>
      </w:tr>
      <w:tr w14:paraId="2350948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EAAC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24F6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加强烟花爆竹安全监管工作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D5DF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A0B3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1.县应急局牵头做好烟花爆竹安全监管工作，合理布设烟花爆竹零售网点，建立日常巡查机制，开展定期巡查、专项检查，受理投诉举报并及时查证，查处非法生产、经营、储存烟花爆竹行为；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2.县公安局负责非法运输、储存烟花爆竹，以及在禁放时段、禁放区域内燃放烟花爆竹行为的查处。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2C00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1.开展烟花爆竹安全管理法律法规宣传；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2.发现烟花爆竹非法经营行为，立即劝导制止并上报；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3.劝导制止在禁放时段、禁放区域内燃放烟花爆竹行为。</w:t>
            </w:r>
          </w:p>
        </w:tc>
      </w:tr>
      <w:tr w14:paraId="29860CC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97D2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92EA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做好电动自行车安全隐患整治工作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205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县消防救援大队</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F6F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1.县消防救援大队负责对监管范围内的单位和场所开展消防监督检查，发现的问题交由行业监管部门建档并督促整改；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2.县住房城乡建设局负责加强宣传引导，督促物业企业加强安全管理、做好隐患排查、及时与第三方签订维保协议并定期维护管理；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3.县公安局依据权限对物业是否履行电动自行车入户、飞线充电等劝阻行为进行监督检查。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D1AB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1.开展电动自行车使用、停放、充电安全宣传工作；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2.督促网格员开展电动自行车入户、飞线充电隐患排查，对隐患行为人进行劝解，对拒不改正的上报主管部门；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3.统计设备的基础数据、设施情况并上报；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4.协助上级部门督促有关单位及个人履行电动自行车消防安全责任。</w:t>
            </w:r>
          </w:p>
        </w:tc>
      </w:tr>
      <w:tr w14:paraId="1AA4674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95D7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4A70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做好水上安全管理工作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F875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县交通运输局各行业主管部门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C88A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交通运输局负责水上交通安全管理工作，对通航水域船舶、浮动设施、船员和通航安全环境进行监督检查，发现内河交通安全隐患时，责令有关单位和个人立即消除或者限期消除，有关单位和个人不立即消除或者逾期不消除的，采取责令其临时停航、停止作业，禁止进港、离港等强制性措施，对渡口水域水上交通事故进行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2.各行业主管部门建立健全和落实水上交通安全管理责任制度，依法查处“三无”船舶。</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F99B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1.建立、健全行政村和船主的船舶安全责任制；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2.落实渡口船舶、船员、旅客定额的安全管理责任制；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3.落实船舶水上交通安全管理的专门人员；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4.督促船舶所有人、经营人和船员遵守有关内河交通安全的法律法规和规章；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5.做好重点水域冰上路口设立安全警示标志，做好冬季冰面入江口封堵工作，开展冬季冰上安全日常巡查。</w:t>
            </w:r>
          </w:p>
        </w:tc>
      </w:tr>
      <w:tr w14:paraId="2552C287">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0882AE6">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十一、市场监管（3项）</w:t>
            </w:r>
          </w:p>
        </w:tc>
      </w:tr>
      <w:tr w14:paraId="170A6B6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60F0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609A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做好C、D级食品安全包保督导工作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3DA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7EFD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落实食品安全属地管理责任平台的数据进行维护，导入包保主体，指导乡镇（街道）对C、D级包保主体进行信息维护，确认主体类别、状态和包保干部，提醒包保干部及时登录账号并对包保关系进行确认，指导包保干部在系统填报督导数据和报送督导问题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2.对包保干部提交的问题进行核查处置，并将处置结果反馈给包保干部。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3FD1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1.组织镇、村包保干部督导企业（高风险企业每年不少于两次、低风险企业每年不少于一次）；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2.做好督导情况录入平台工作，发现问题及时上报，配合确认包保主体的行政区划；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3.在平台上对报送的问题进行认领，对反馈的整改情况进行提交。</w:t>
            </w:r>
          </w:p>
        </w:tc>
      </w:tr>
      <w:tr w14:paraId="718EB35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0869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BC15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开展对农村集体聚餐管理工作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D006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DE9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1.指导和监督村（社区）集体聚餐活动；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2.完善村（社区）集体聚餐相关管理制度；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3.加强食品安全宣传教育，告知举办者和承办者食品安全注意事项和相关责任，防范食品安全事故；</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4.组织开展食品安全应急处置。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5C7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1.督促村集体聚餐举办者、承办者做好举办登记，收集相关登记信息，报送所在辖区的市场监督管理所；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2.指导村及时发现村集体聚餐食品安全隐患，收集相关证明材料，报送所在辖区的市场监督管理所；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3.协助开展食品安全应急处置工作。</w:t>
            </w:r>
          </w:p>
        </w:tc>
      </w:tr>
      <w:tr w14:paraId="26B5ECD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50C7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2996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开展食品摊贩管理工作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DCF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县住房城乡建设局（县综合执法局）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A2D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1.县市场监管局负责监督食品摊贩日常经营活动，对日常排查的风险隐患、上报的问题进行核查处置；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2.县住房城乡建设局（县综合执法局）负责划定县城内的食品摊贩经营固定区域。</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7747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1.划定镇食品摊贩经营固定区域；</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2.依申请办理食品摊贩登记备案；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3.将食品摊贩登记备案信息通报县市场监管部门；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4.协助做好违规违法经营的食品摊贩问题信息上报工作。</w:t>
            </w:r>
          </w:p>
        </w:tc>
      </w:tr>
    </w:tbl>
    <w:p w14:paraId="58EEF9DD">
      <w:pPr>
        <w:pStyle w:val="3"/>
        <w:spacing w:before="0" w:after="0" w:line="240" w:lineRule="auto"/>
        <w:jc w:val="center"/>
        <w:rPr>
          <w:rFonts w:ascii="Times New Roman" w:hAnsi="Times New Roman" w:eastAsia="方正小标宋_GBK" w:cs="Times New Roman"/>
          <w:color w:val="auto"/>
          <w:spacing w:val="7"/>
          <w:lang w:eastAsia="zh-CN"/>
        </w:rPr>
      </w:pPr>
      <w:r>
        <w:rPr>
          <w:rFonts w:ascii="Times New Roman" w:hAnsi="Times New Roman" w:eastAsia="方正小标宋_GBK" w:cs="Times New Roman"/>
          <w:color w:val="auto"/>
          <w:spacing w:val="7"/>
          <w:lang w:eastAsia="zh-CN"/>
        </w:rPr>
        <w:br w:type="page"/>
      </w:r>
      <w:bookmarkStart w:id="8" w:name="_Toc172077951"/>
      <w:bookmarkStart w:id="9" w:name="_Toc172077553"/>
      <w:bookmarkStart w:id="10" w:name="_Toc172533654"/>
      <w:bookmarkStart w:id="11" w:name="_Toc172077418"/>
      <w:r>
        <w:rPr>
          <w:rFonts w:hint="eastAsia" w:ascii="Times New Roman" w:hAnsi="Times New Roman" w:eastAsia="方正公文小标宋" w:cs="Times New Roman"/>
          <w:b w:val="0"/>
          <w:lang w:eastAsia="zh-CN"/>
        </w:rPr>
        <w:t>上级部门收回事项清单</w:t>
      </w:r>
      <w:bookmarkEnd w:id="8"/>
      <w:bookmarkEnd w:id="9"/>
      <w:bookmarkEnd w:id="10"/>
      <w:bookmarkEnd w:id="11"/>
    </w:p>
    <w:tbl>
      <w:tblPr>
        <w:tblStyle w:val="8"/>
        <w:tblW w:w="14045" w:type="dxa"/>
        <w:tblInd w:w="0" w:type="dxa"/>
        <w:tblLayout w:type="autofit"/>
        <w:tblCellMar>
          <w:top w:w="0" w:type="dxa"/>
          <w:left w:w="108" w:type="dxa"/>
          <w:bottom w:w="0" w:type="dxa"/>
          <w:right w:w="108" w:type="dxa"/>
        </w:tblCellMar>
      </w:tblPr>
      <w:tblGrid>
        <w:gridCol w:w="726"/>
        <w:gridCol w:w="4990"/>
        <w:gridCol w:w="8329"/>
      </w:tblGrid>
      <w:tr w14:paraId="54CA972F">
        <w:tblPrEx>
          <w:tblCellMar>
            <w:top w:w="0" w:type="dxa"/>
            <w:left w:w="108" w:type="dxa"/>
            <w:bottom w:w="0" w:type="dxa"/>
            <w:right w:w="108" w:type="dxa"/>
          </w:tblCellMar>
        </w:tblPrEx>
        <w:trPr>
          <w:cantSplit/>
          <w:trHeight w:val="658" w:hRule="atLeast"/>
          <w:tblHeader/>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D8834">
            <w:pPr>
              <w:jc w:val="center"/>
              <w:rPr>
                <w:rFonts w:ascii="Times New Roman" w:hAnsi="Times New Roman" w:eastAsia="方正公文黑体"/>
                <w:lang w:eastAsia="zh-CN"/>
              </w:rPr>
            </w:pPr>
            <w:r>
              <w:rPr>
                <w:rFonts w:ascii="Times New Roman" w:hAnsi="Times New Roman" w:eastAsia="方正公文黑体"/>
                <w:lang w:eastAsia="zh-CN" w:bidi="ar"/>
              </w:rPr>
              <w:t>序号</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56CF8">
            <w:pPr>
              <w:jc w:val="center"/>
              <w:rPr>
                <w:rFonts w:ascii="Times New Roman" w:hAnsi="Times New Roman" w:eastAsia="方正公文黑体"/>
                <w:lang w:eastAsia="zh-CN"/>
              </w:rPr>
            </w:pPr>
            <w:r>
              <w:rPr>
                <w:rFonts w:ascii="Times New Roman" w:hAnsi="Times New Roman" w:eastAsia="方正公文黑体"/>
                <w:lang w:eastAsia="zh-CN" w:bidi="ar"/>
              </w:rPr>
              <w:t>事项名称</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86B58">
            <w:pPr>
              <w:jc w:val="center"/>
              <w:rPr>
                <w:rFonts w:ascii="Times New Roman" w:hAnsi="Times New Roman" w:eastAsia="方正公文黑体"/>
                <w:lang w:eastAsia="zh-CN"/>
              </w:rPr>
            </w:pPr>
            <w:r>
              <w:rPr>
                <w:rFonts w:ascii="Times New Roman" w:hAnsi="Times New Roman" w:eastAsia="方正公文黑体"/>
                <w:lang w:eastAsia="zh-CN" w:bidi="ar"/>
              </w:rPr>
              <w:t>承接部门及工作方式</w:t>
            </w:r>
          </w:p>
        </w:tc>
      </w:tr>
      <w:tr w14:paraId="2FD5C60B">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1B00EE1">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一、经济发展（1项）</w:t>
            </w:r>
          </w:p>
        </w:tc>
      </w:tr>
      <w:tr w14:paraId="21FD990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8446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5F76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对挪用、侵占公款公物，挥霍浪费农村集体经济组织或者农民资金等行为的处罚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2D93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工作方式：对挪用、侵占、哄抢、私分和破坏集体资产的违规行为进行调查，责令退回资产，赔偿损失，没收非法所得，并对有关责任人处以罚款。</w:t>
            </w:r>
          </w:p>
        </w:tc>
      </w:tr>
      <w:tr w14:paraId="39313302">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D78549">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二、民生服务（10项）</w:t>
            </w:r>
          </w:p>
        </w:tc>
      </w:tr>
      <w:tr w14:paraId="48A3912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E034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A0D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追回超领、冒领计划生育各类扶助资金、补助资金</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F704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开展超领、冒领计划生育各类扶助资金、补助资金筛查工作，通过数据比对、核查、群众举报等方式，筛查超领、冒领人员线索；明确违规事实后，下达追缴通知，督促追回资金，对拒不退还的依法处理并做好后续记录。</w:t>
            </w:r>
          </w:p>
        </w:tc>
      </w:tr>
      <w:tr w14:paraId="1BE2B0D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8E36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99E3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免费向已婚育龄夫妻提供避孕药具</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A77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工作方式：县妇幼中心利用线上预约等方式，登记需求信息，免费向已婚育龄夫妻提供避孕药具</w:t>
            </w:r>
            <w:r>
              <w:rPr>
                <w:rFonts w:hint="eastAsia" w:ascii="Times New Roman" w:hAnsi="方正公文仿宋" w:eastAsia="方正公文仿宋"/>
                <w:kern w:val="0"/>
                <w:szCs w:val="21"/>
                <w:lang w:eastAsia="zh-CN" w:bidi="ar"/>
              </w:rPr>
              <w:t>，</w:t>
            </w:r>
            <w:bookmarkStart w:id="12" w:name="_GoBack"/>
            <w:bookmarkEnd w:id="12"/>
            <w:r>
              <w:rPr>
                <w:rFonts w:hint="eastAsia" w:ascii="Times New Roman" w:hAnsi="方正公文仿宋" w:eastAsia="方正公文仿宋"/>
                <w:kern w:val="0"/>
                <w:szCs w:val="21"/>
                <w:lang w:bidi="ar"/>
              </w:rPr>
              <w:t>通过设立固定发放点及社区卫生服务中心进行按需发放，并提供使用指导和随访服务。</w:t>
            </w:r>
          </w:p>
        </w:tc>
      </w:tr>
      <w:tr w14:paraId="560D796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E5A1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2966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开展计划生育纪念日、会员日服务活动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5C1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承接部门：县计划生育协会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工作方式：根据省市计划生育协会相关文件要求，结合本地实际制定活动方案，明确主题与形式，开展线上线下宣传动员；活动中开展知识宣讲、义诊咨询等服务；活动后整理资料、总结经验并做好宣传推广。</w:t>
            </w:r>
          </w:p>
        </w:tc>
      </w:tr>
      <w:tr w14:paraId="3E1931C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DB70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1FB1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组织已婚育龄妇女进行孕情检查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2934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根据优化生育政策要求，不再开展此项工作。</w:t>
            </w:r>
          </w:p>
        </w:tc>
      </w:tr>
      <w:tr w14:paraId="51EC608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FE50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0958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完成计生家庭关爱保险任务指标</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7D93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5F9CAF1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DB6E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AEC5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对发放计划生育药具工作的考核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DEB0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5714424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71A7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A46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对新生儿在医疗保健机构以外地点死亡的核查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750B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工作方式：对新生儿在医疗保健机构以外地点死亡进行核查，需在接报后及时赶赴现场，查看相关情况，收集死亡证据，填写核查表，与家属沟通确认，按流程上报并做好档案留存。</w:t>
            </w:r>
          </w:p>
        </w:tc>
      </w:tr>
      <w:tr w14:paraId="3EFF36B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6145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C3CD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再生育审批</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83D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根据优化生育政策要求，不再开展此项工作。</w:t>
            </w:r>
          </w:p>
        </w:tc>
      </w:tr>
      <w:tr w14:paraId="38A1343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FE04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B5FD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追回冒领的城市居民最低生活保障款物</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BB15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工作方式：组织确认违规领取行为，收集违规领取人员信息，核算违规领取时间及金额，下发并送达追缴通知书，进行资金追缴。</w:t>
            </w:r>
          </w:p>
        </w:tc>
      </w:tr>
      <w:tr w14:paraId="47F39B8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1A28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40F4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做好对60周岁以上老年人疫苗接种所需疫苗数量的统计工作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E03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不再开展此项工作。</w:t>
            </w:r>
          </w:p>
        </w:tc>
      </w:tr>
      <w:tr w14:paraId="3960C072">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1D266A9">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三、平安法治（4项）</w:t>
            </w:r>
          </w:p>
        </w:tc>
      </w:tr>
      <w:tr w14:paraId="62B6C98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606B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41F0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出具法律援助经济状况证明</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214F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根据《中华人民共和国法律援助法》相关规定，不再开展此项工作。</w:t>
            </w:r>
          </w:p>
        </w:tc>
      </w:tr>
      <w:tr w14:paraId="4AA960D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324D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2235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不规范地名清理整治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BC86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做好清理整治不规范地名工作的统筹协调、业务指导和督促检查职责；做好居民区、大型建筑物、城镇道路、街巷不规范地名清理整治，确定不规范地名清理整治清单，进行标准化处理；健全完善地名管理制度机制。</w:t>
            </w:r>
          </w:p>
        </w:tc>
      </w:tr>
      <w:tr w14:paraId="402B164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CA3C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47A6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地名信息数据核查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6B0B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工作方式：对地名标准名称、罗马字母拼写、位置标注、地名类别、隶属关系等基本信息进行审核、复核、更新。</w:t>
            </w:r>
          </w:p>
        </w:tc>
      </w:tr>
      <w:tr w14:paraId="0EFAD4F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C70E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B11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出具婚姻状况证明（婚姻关系证明、分居证明）</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201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法律法规条款已失效，不再开展此项工作。</w:t>
            </w:r>
          </w:p>
        </w:tc>
      </w:tr>
      <w:tr w14:paraId="7B696ACA">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39AC54">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四、乡村振兴（8项）</w:t>
            </w:r>
          </w:p>
        </w:tc>
      </w:tr>
      <w:tr w14:paraId="40F42C28">
        <w:tblPrEx>
          <w:tblCellMar>
            <w:top w:w="0" w:type="dxa"/>
            <w:left w:w="108" w:type="dxa"/>
            <w:bottom w:w="0" w:type="dxa"/>
            <w:right w:w="108" w:type="dxa"/>
          </w:tblCellMar>
        </w:tblPrEx>
        <w:trPr>
          <w:cantSplit/>
          <w:trHeight w:val="1019"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34F0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0AA1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动物疫情信息采集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209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工作方式：调查疫情基本情况，发病动物群体特征等，对动物疫病状况进行风险评估，根据评估和调查结果，采取相应的防控措施。</w:t>
            </w:r>
          </w:p>
        </w:tc>
      </w:tr>
      <w:tr w14:paraId="75C0ABA5">
        <w:tblPrEx>
          <w:tblCellMar>
            <w:top w:w="0" w:type="dxa"/>
            <w:left w:w="108" w:type="dxa"/>
            <w:bottom w:w="0" w:type="dxa"/>
            <w:right w:w="108" w:type="dxa"/>
          </w:tblCellMar>
        </w:tblPrEx>
        <w:trPr>
          <w:cantSplit/>
          <w:trHeight w:val="1329"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282A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156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农业机械安全监督检查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BEE9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工作方式：负责农机安全生产和隐患排查，对农业机械的登记、检验，检查农机作业安全</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组织监管人员深入农机作业、存放等场所，常态化开展隐患排查整治。重点排查农机安全生产中的重大隐患，防止重大农机事故的发生。</w:t>
            </w:r>
          </w:p>
        </w:tc>
      </w:tr>
      <w:tr w14:paraId="6BC57EC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E48C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634E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组织收集、处理并溯源在江河、湖泊、水库等水域发现的死亡畜禽</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438E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相关部门收集在江河、湖泊、水库等水域发现的死亡畜禽，按照《病死及病害动物无害化处理技术规范》要求进行无害化处理，优先采用化制等方法，不具备条件的地方可采用深埋法处理。采用深埋法的，要严格按照规范合理选址、规范操作，防止污染水源和环境。</w:t>
            </w:r>
          </w:p>
        </w:tc>
      </w:tr>
      <w:tr w14:paraId="320AAC7E">
        <w:tblPrEx>
          <w:tblCellMar>
            <w:top w:w="0" w:type="dxa"/>
            <w:left w:w="108" w:type="dxa"/>
            <w:bottom w:w="0" w:type="dxa"/>
            <w:right w:w="108" w:type="dxa"/>
          </w:tblCellMar>
        </w:tblPrEx>
        <w:trPr>
          <w:cantSplit/>
          <w:trHeight w:val="12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D5C2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712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外来入侵物种监督管理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EF0C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承接部门：县农业农村局、县林草局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各部门加强外来入侵物种防控宣传教育与科学普及，增强公众外来入侵物种防控意识，引导公众依法参与外来入侵物种防控工作，对农田、渔业水域、森林、草原、湿地等区域外来入侵物种进行监督管理。</w:t>
            </w:r>
          </w:p>
        </w:tc>
      </w:tr>
      <w:tr w14:paraId="0540476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5D6B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A5E0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外来入侵物种普查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C738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承接部门：县农业农村局、县林草局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工作方式：会同有关部门对农田、渔业水域、森林、草原、湿地等区域对外来物种的种类数量、分布范围、危害程度等情况开展普查工作。</w:t>
            </w:r>
          </w:p>
        </w:tc>
      </w:tr>
      <w:tr w14:paraId="7D9CE3B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D6D9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C8E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动物疫病专业鉴定、监测工作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8675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工作方式：按照职责分工做好动物疫源疫病监测等工作，并定期互通情况，紧急情况及时通报</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对动物、动物产品按照规定采样、留验、抽检；对染疫或者疑似染疫的动物、动物产品及相关物品进行隔离、查封、扣押和处理，查验检疫证明、检疫标志和畜禽标识等。</w:t>
            </w:r>
          </w:p>
        </w:tc>
      </w:tr>
      <w:tr w14:paraId="3D6000D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577A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695C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对农村规模养殖户（企业）的认定及备案</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5EE0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工作方式：对养殖户（企业）养殖规模按照标准进行认定，对生产场所、配套生产设施、无害化处理设施等动物防疫条件进行审查，符合条件的备案登记。</w:t>
            </w:r>
          </w:p>
        </w:tc>
      </w:tr>
      <w:tr w14:paraId="0185DA7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E253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6163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对登记备案的化肥生产经营许可证、肥料登记证、检测报告进行监督检查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23A6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肥料登记管理办法》，查看许可证是否在有效期内，许可范围与实际经营产品是否一致；核对肥料登记证的真实性，检查登记证上的产品信息；与实际销售产品是否相符；审查检测报告的出具机构是否具备相应资质，检测项目是否齐全，检测结果是否真实可靠等。</w:t>
            </w:r>
          </w:p>
        </w:tc>
      </w:tr>
      <w:tr w14:paraId="4356D767">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8991E1">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五、社会保障（5项）</w:t>
            </w:r>
          </w:p>
        </w:tc>
      </w:tr>
      <w:tr w14:paraId="43FCCB0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9369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D5E1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办理异地就医备案及备案取消</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D05F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承接部门：市医保中心桓仁县分中心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工作方式：采取窗口办理、网上办理（国家医保服务平台、辽事通、本溪市医疗保障事务服务中心微信公众号）的方式，做好异地就医备案及备案取消工作。</w:t>
            </w:r>
          </w:p>
        </w:tc>
      </w:tr>
      <w:tr w14:paraId="7BE94E4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B57E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F884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对违规领取80岁以上高龄津贴的追缴</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D32A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工作方式：组织核查确认违规领取津贴行为，经办人收集违规领取人员信息，核算其违规领取时间及涉及违规领取金额，向违规领取人或其亲属下发并送达追缴通知书，并对违规领取津贴资金进行追缴。</w:t>
            </w:r>
          </w:p>
        </w:tc>
      </w:tr>
      <w:tr w14:paraId="520D9D5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35B7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DFB2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对适龄儿童、少年因身体状况需要延缓入学或者休学的审批</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9C5E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承接部门：县教育局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年满6周岁适龄儿童、少年因身体原因需要延缓入学的由就读幼儿园向教育局报备，在学籍网上提交休学申请（需提供二级甲等及以上医院开具的诊断书，明确要休养至少3个月及以上），县教育局学籍管理专职人员进行审核。</w:t>
            </w:r>
          </w:p>
        </w:tc>
      </w:tr>
      <w:tr w14:paraId="1FAD684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7783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A449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对城乡居民基本医疗保险参保扩面指标的考核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CB6A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落实党中央精简优化基层考核有关要求，不再对乡镇（街道）进行考核。</w:t>
            </w:r>
          </w:p>
        </w:tc>
      </w:tr>
      <w:tr w14:paraId="07DFD0B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F488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518B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对适老化改造完成情况的考核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D44A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落实党中央精简优化基层考核精神，不再开展此项工作。</w:t>
            </w:r>
          </w:p>
        </w:tc>
      </w:tr>
      <w:tr w14:paraId="23F96BE7">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C81F9FA">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六、自然资源（10项）</w:t>
            </w:r>
          </w:p>
        </w:tc>
      </w:tr>
      <w:tr w14:paraId="4320297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ED6E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43E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开展历史遗留废弃矿山生态修复工作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BEEA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工作方式：按照因地制宜的原则对治理区土地恢复、消除地质灾害隐患，改善矿区生态环境，依法履行生态修复监督管理职责，及时协调解决生态修复中存在的问题。</w:t>
            </w:r>
          </w:p>
        </w:tc>
      </w:tr>
      <w:tr w14:paraId="5A6F149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8E2F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DF85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对森林资源的保护、修复、利用、更新等的监督检查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FD72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工作方式：根据森林督查图斑对全县破坏森林资源问题进行核查，组织开展破坏森林资源问题检查，做好森林资源修复利用及更新的全面核实验收工作。</w:t>
            </w:r>
          </w:p>
        </w:tc>
      </w:tr>
      <w:tr w14:paraId="1723F72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63C0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6CA7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开展林业有害生物监测、检疫和防治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248C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开展森林病虫害日常监测，根据监测需要，适当加密疫情监测点，完善监测体系；从源头上防控林业有害生物的发生，防止检疫性、危险性林业有害生物的传播蔓延；加强业务培训，对防治工作进行技术指导。</w:t>
            </w:r>
          </w:p>
        </w:tc>
      </w:tr>
      <w:tr w14:paraId="5ECF745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A99F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33C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储备国有土地上的环境卫生整治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9A61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工作方式：根据《土地储备管理办法》，对纳入储备的国有土地进行管护</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对储备土地按片区分工巡查，记录环境卫生状况</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组织人员清理垃圾杂物、平整土地，整治乱堆物料等乱象。定期复查巩固整治成效，营造整洁有序的储备土地环境。</w:t>
            </w:r>
          </w:p>
        </w:tc>
      </w:tr>
      <w:tr w14:paraId="5E9EE8B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FA60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BE2F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非法采砂行为监管</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15CE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承接部门：县自然资源局、县水务局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工作方式：县自然资源局依法依规对在耕地上非法采砂行为进行监管、查处；县水务局依法依规对河道水面岸线范围内的非法采砂行为进行监管、查处。</w:t>
            </w:r>
          </w:p>
        </w:tc>
      </w:tr>
      <w:tr w14:paraId="3C78944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C3BB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495F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土地征收、征用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019E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承接部门：县土地征收中心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工作方式：依法履行土地征收征用管理职责，对需要征用的土地进行土地征收报卷工作，对具备供地条件的地块实施供地，及时解决土地征收征用中存在的问题。</w:t>
            </w:r>
          </w:p>
        </w:tc>
      </w:tr>
      <w:tr w14:paraId="63BE06B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3159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88E6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对建设工程是否符合规划条件予以核实</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5E3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工作方式：按照国务院规定对建设工程是否符合规划条件予以核实</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未经核实或者经核实不符合规划条件的，建设单位不得组织竣工验收。建设单位应当在竣工验收后六个月内向城乡规划主管部门报送有关竣工验收资料。</w:t>
            </w:r>
          </w:p>
        </w:tc>
      </w:tr>
      <w:tr w14:paraId="769084E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3A07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D12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审核地籍调查表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2040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不动产登记申请内容对本宗地籍号及其所在图幅号；土地坐落、权属性质、宗地四至、土地使用者名称；单位所有制性质及其主管部门；法人代表或户主姓名、身份证号码和电话号码；批准用途、实际用途和使用期限；界址调查记录；宗地草图；权属调查和调查员意见；地籍测量记事；地籍调查结果审核等进行现场调查核实。</w:t>
            </w:r>
          </w:p>
        </w:tc>
      </w:tr>
      <w:tr w14:paraId="4B34AE5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EC54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663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对涉嫌违法建设和违法审批的自建房地质灾害处理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8051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工作方式：对于涉嫌违法建设和违法审批的自建房屋引发地质灾害的，责令停止违法行为，并要求其对产生地质灾害隐患进行消除，未能消除的依法查处。</w:t>
            </w:r>
          </w:p>
        </w:tc>
      </w:tr>
      <w:tr w14:paraId="5FB0AE6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E2B7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582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代为恢复植被和林业生产条件或代为补种树木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B54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工作方式：开展代履行植被恢复工作，对拒不恢复植被和林业生产条件或者不符合规定的行为依法组织代为履行，所需费用由违法者承担。</w:t>
            </w:r>
          </w:p>
        </w:tc>
      </w:tr>
      <w:tr w14:paraId="67EE570E">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C76A5B">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七、生态环保（3项）</w:t>
            </w:r>
          </w:p>
        </w:tc>
      </w:tr>
      <w:tr w14:paraId="0500161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4C68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0292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危险废物环境风险隐患排查整治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E745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承接部门：本溪市桓仁生态环境分局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工作方式：利用“双随机”检查制度对危险废物经营单位全覆盖开展现场排查，以及利用固废平台监控系统开展非现场检查</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在隐患排查过程中，发现隐患问题及时要求并指导企业尽快完成整改</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严厉打击涉危险废物违法行为，对生态环境造成损坏的违法行为依法予以严惩。</w:t>
            </w:r>
          </w:p>
        </w:tc>
      </w:tr>
      <w:tr w14:paraId="5C47B98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BD97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5369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建设项目环境保护设施竣工验收</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2C4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法律法规条款已失效，不再开展此工作。</w:t>
            </w:r>
          </w:p>
        </w:tc>
      </w:tr>
      <w:tr w14:paraId="353DF8B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6888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5B2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对治污攻坚宣传工作的考核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66F0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落实党中央精简优化基层考核精神，不再开展此项工作。</w:t>
            </w:r>
          </w:p>
        </w:tc>
      </w:tr>
      <w:tr w14:paraId="04A00FF1">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04B07B">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八、城乡建设（13项）</w:t>
            </w:r>
          </w:p>
        </w:tc>
      </w:tr>
      <w:tr w14:paraId="65C6F46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5E8B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122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对未取得建设工程规划许可证或者未按照建设工程规划许可证的规定进行建设的处罚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E4E4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工作方式：对建设单位或个人，未取得建设工程规划许可证或者未按照建设工程规划许可证的规定进行建设的建筑物、构筑物，根据《中华人民共和国城乡规划法》第六十四条有关规定，进行立案查处。</w:t>
            </w:r>
          </w:p>
        </w:tc>
      </w:tr>
      <w:tr w14:paraId="4E4D899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E145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6C6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对建设单位或者个人未经批准进行临时建设、未按照批准内容进行临时建设，临时建筑物、构筑物超过批准权限不拆除的处罚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6AB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工作方式：对建设单位或个人，未经批准或未按照批准进行建设的临时性建筑物、构筑物，根据《中华人民共和国城乡规划法》第六十六条有关规定，进行立案查处。</w:t>
            </w:r>
          </w:p>
        </w:tc>
      </w:tr>
      <w:tr w14:paraId="69C7697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E1C9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343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对临时建筑物、构筑物和其他设施限期拆除期满仍不拆除的强制拆除</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E767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工作方式：根据人民法院的行政裁定，由县人民政府组织实施，指定临时建筑物、构筑物和其他设施的审批部门进行拆除。</w:t>
            </w:r>
          </w:p>
        </w:tc>
      </w:tr>
      <w:tr w14:paraId="317C916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21F8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06D9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对耕地、林地、河滩地、河流水面、未利用地、建设用地违法用地的查处</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C87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承接部门：县农业农村局、县林草局、县水务局、县自然资源局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工作方式：根据问题线索，进行调查；不符合立案条件的转回提供线索单位，符合立案条件的调查取证，依据行政处罚法，进行行政处罚。</w:t>
            </w:r>
          </w:p>
        </w:tc>
      </w:tr>
      <w:tr w14:paraId="0F78E56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51BD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E069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对违法占用土地（农用地、建设用地、未利用地）上的建筑物、构建物和其他设施的拆除工作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53C8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承接部门：县林草局、县水务局、县自然资源局、县农业农村局、县住房城乡建设局　　　　　　　　　　　　　　　　　　　　</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工作方式：根据人民法院的行政裁定，由县人民政府组织实施，指定相关部门对违法建筑进行拆除。</w:t>
            </w:r>
          </w:p>
        </w:tc>
      </w:tr>
      <w:tr w14:paraId="28E970E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FC1D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AFB6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房屋安全评估</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C988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工作方式：按照相关房屋安全评估要求，协助第三方鉴定机构组建联合工作组，根据集中摸排情况，及时对疑似危房的房屋进行鉴定。</w:t>
            </w:r>
          </w:p>
        </w:tc>
      </w:tr>
      <w:tr w14:paraId="78E7B21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4C71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C5CB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开展农村住房安全鉴定评定工作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1391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工作方式：组织对农村住房进行排查，摸清房屋基本情况，建立农村房屋档案</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对初步判定可能存在安全隐患的房屋，聘请专业机构对农村住房安全进行鉴定评定。</w:t>
            </w:r>
          </w:p>
        </w:tc>
      </w:tr>
      <w:tr w14:paraId="2EF2AA8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29D7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94B4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自建房安全等级鉴定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4E2E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工作方式：组织全面排查自建房屋并输入全国房屋建筑和市政设施调查系统，针对系统内存在隐患的自建房组织或委托第三方进行安全等级鉴定。</w:t>
            </w:r>
          </w:p>
        </w:tc>
      </w:tr>
      <w:tr w14:paraId="284FD32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1791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95B2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开展全国土壤养分重金属等普查工作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8E2A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工作方式：统筹土壤普查工作，编制工作方案，开展培训和宣传，做好样点校核、外业调查采样、内业测试化验、数据审核等工作。</w:t>
            </w:r>
          </w:p>
        </w:tc>
      </w:tr>
      <w:tr w14:paraId="2C715F2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1E33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00B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对农村村民采取欺骗手段骗取批准、非法占用土地建住宅的处罚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C15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工作方式：根据问题线索，进行调查；不符合立案条件的转回提供线索单位，符合立案条件的调查取证，依据行政处罚法，责令退还非法占用的土地，限期拆除在非法占用的土地上新建的房屋。</w:t>
            </w:r>
          </w:p>
        </w:tc>
      </w:tr>
      <w:tr w14:paraId="76FA6F0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68C8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F5B0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在乡道、村道的出入口设置必要的限高、限宽设施</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0A9B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承接部门：县交通运输局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工作方式：在乡道、村道出入口科学选址，精准测量后安装限高、限宽设施，设置警示标识，定期巡查维护，实施联动监管，发现损坏及时修复，确保设施安全管用。</w:t>
            </w:r>
          </w:p>
        </w:tc>
      </w:tr>
      <w:tr w14:paraId="6493142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EFCE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A53B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农村公路综合运输体系服务，有效服务保障县、乡、村三级物流节点建设和道路、水路运输安全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893D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5FD7F93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C270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8600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对普通国省干线用地范围内摆摊设点、堆放物品、倾倒垃圾、设置障碍、挖沟引水、利用公路边沟排放污染物等造成公路路面损坏、污染或者影响公路畅通等违法行为的查处</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C3B8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承接部门：县交通运输局、本溪市交通运输综合行政执法队桓仁县路政大队</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公路法》《公路安全保护条例》《本溪路政执法队路政管理工作职责》，对普通国省干线用地范围内摆摊设点、堆放物品、倾倒垃圾、设置障碍、挖沟引水、利用公路边沟排放污染物等造成公路路面损坏、污染或者影响公路畅通等违法行为进行查处。</w:t>
            </w:r>
          </w:p>
        </w:tc>
      </w:tr>
      <w:tr w14:paraId="593028DA">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C235555">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九、文化和旅游（1项）</w:t>
            </w:r>
          </w:p>
        </w:tc>
      </w:tr>
      <w:tr w14:paraId="2B517EF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F162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F666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负责健身气功活动站点审核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DAD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承接部门：县文化旅游和广电局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工作方式：负责对健身气功站点位置进行初步审核，重点查验场地安全性、周边环境适宜性及交通便利性等，确保位置符合设立标准，审核通过后按流程报送上级部门审批。</w:t>
            </w:r>
          </w:p>
        </w:tc>
      </w:tr>
      <w:tr w14:paraId="2C573D54">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B6EF2E">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十、应急管理及消防（12项）</w:t>
            </w:r>
          </w:p>
        </w:tc>
      </w:tr>
      <w:tr w14:paraId="187125B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FFE6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AFC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对生产经营单位消除重大事故隐患的监督检查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162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工作方式：根据《中华人民共和国安全生产法》《工贸企业重大事故隐患判定标准》等法律法规，对企业进行监督检查，发现问题及时责令整改并依法处理。</w:t>
            </w:r>
          </w:p>
        </w:tc>
      </w:tr>
      <w:tr w14:paraId="334B4A2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A834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DE3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对生产经营单位提取、使用和管理安全费用情况的监督检查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F25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工作方式：根据《企业安全生产费用提取和使用管理办法》，按照分级原则对监管企业是否按要求进行安全生产费用计提、管理和使用进行监督检查。</w:t>
            </w:r>
          </w:p>
        </w:tc>
      </w:tr>
      <w:tr w14:paraId="62EE946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DA66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5B0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开展加油站危险化学品、设备设施安全检查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229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危险化学品安全管理条例》等法律法规，依法对加油站规章制度、安全操作规程、安全生产资格证、设备设施等进行执法检查，向有关单位和人员了解情况，查阅、复印有关文件、资料，发现隐患和问题，责令立即或限期整改。</w:t>
            </w:r>
          </w:p>
        </w:tc>
      </w:tr>
      <w:tr w14:paraId="081C894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D5B7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C94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对非药品类易制毒化学品生产、经营的监督检查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404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工作方式：加强对非药品类易制毒化学品生产、经营单位的监督检查，督促单位做好重大危险源的辨识、安全评估及分级、登记建档、备案、监测监控、事故应急预案编制、核销和安全管理工作。</w:t>
            </w:r>
          </w:p>
        </w:tc>
      </w:tr>
      <w:tr w14:paraId="32C699A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D997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989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对存在重大危险源的危险化学品单位的监督检查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0472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工作方式：加强对存在重大危险源的危险化学品单位的监督检查，督促危险化学品单位做好重大危险源的辨识、安全评估及分级、登记建档、备案、监测监控、事故应急预案编制、核销和安全管理工作。</w:t>
            </w:r>
          </w:p>
        </w:tc>
      </w:tr>
      <w:tr w14:paraId="67D318C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7951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0BF5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对非煤矿山企业、尾矿库日常安全生产监督检查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F2EC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工作方式：根据相关法律法规，对矿山安全进行监督指导，检查安全状况、作业场所、生产设备、职工安全教育、培训工作等情况。监督企业履行法定职责，加强安全生产标准化、安全预防控制体系建设等工作。</w:t>
            </w:r>
          </w:p>
        </w:tc>
      </w:tr>
      <w:tr w14:paraId="0DF3A0F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B086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1EEE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对非煤矿山外包工程安全生产的监督检查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5E79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中华人民共和国矿山安全法》《辽宁省建设项目安全设施监督管理办法》等法律法规，依法对企业和外包施工单位进行监督检查，发现隐患和问题，及时责令单位进行整改。</w:t>
            </w:r>
          </w:p>
        </w:tc>
      </w:tr>
      <w:tr w14:paraId="6313750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0B49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574C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小型水库安全监督和防汛监督管理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6F97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承接部门：县水务局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工作方式：对小型水库挡水、输水、泄水设施安全运行及隐患排查进行监督检查，对小型水库汛期放水设施、水库水位、库管员报汛等防汛工作进行监督检查。</w:t>
            </w:r>
          </w:p>
        </w:tc>
      </w:tr>
      <w:tr w14:paraId="38881A8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BF76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4C7C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烟花爆竹经营（批发）许可证申请单位现场核查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396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工作方式：配合市应急局对烟花爆竹经营（批发）许可证开展核查工作，对核查中发现的隐患问题要求及时整改。</w:t>
            </w:r>
          </w:p>
        </w:tc>
      </w:tr>
      <w:tr w14:paraId="392DA24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63F6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2723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烟花爆竹经营（零售）许可证换证现场核查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2F0B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工作方式：受理核查烟花爆竹经营（零售）许可证申请，核查许可证申请材料，对烟花爆竹经营（零售）许可证进行现场审查并提出意见，在法定期限内按照规定程序作出行政许可决定。</w:t>
            </w:r>
          </w:p>
        </w:tc>
      </w:tr>
      <w:tr w14:paraId="0985CD8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A015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C2D6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对烟花爆竹经营企业的监督检查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AD4B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工作方式：根据《中华人民共和国安全生产法》《烟花爆竹安全管理条例》《烟花爆竹生产经营安全规定》等法律法规，依法对烟花爆竹经营企业进行执法检查，发现隐患和问题，及时责令企业进行整改。</w:t>
            </w:r>
          </w:p>
        </w:tc>
      </w:tr>
      <w:tr w14:paraId="7D848B2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C522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08E2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对粉尘涉爆企业实施安全监督管理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738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工作方式：根据《中华人民共和国安全生产法》《工贸企业有限空间作业安全规定》等法律法规，对企业进行监督检查，发现隐患和问题，及时责令单位进行整改。</w:t>
            </w:r>
          </w:p>
        </w:tc>
      </w:tr>
      <w:tr w14:paraId="36ABBCFC">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1CFE14">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十一、市场监管（3项）</w:t>
            </w:r>
          </w:p>
        </w:tc>
      </w:tr>
      <w:tr w14:paraId="0695E2C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2517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99ED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对个体工商户转型升级的考核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8E9C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5E1113B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E86B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905C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对编制各种业态经营业户台账并对各种业户进行检查的考核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6F0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7408A5D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167A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70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BB24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特种设备安全监督检查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9C50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承接部门：县市场监管局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特种设备使用单位、生产单位、检验检测机构等，开展日常安全监督检查和专项监督检查，检查内容包括安全责任制落实、安全管理机构和人员配备、管理制度及操作规程执行、设备定期检验、使用登记、作业人员持证等情况。</w:t>
            </w:r>
          </w:p>
        </w:tc>
      </w:tr>
    </w:tbl>
    <w:p w14:paraId="03451014">
      <w:pPr>
        <w:pStyle w:val="3"/>
        <w:spacing w:before="0" w:after="0" w:line="240" w:lineRule="auto"/>
        <w:jc w:val="center"/>
        <w:rPr>
          <w:rFonts w:ascii="Times New Roman" w:hAnsi="Times New Roman" w:eastAsia="方正小标宋_GBK" w:cs="Times New Roman"/>
          <w:color w:val="auto"/>
          <w:spacing w:val="7"/>
          <w:lang w:eastAsia="zh-CN"/>
        </w:rPr>
      </w:pPr>
    </w:p>
    <w:p w14:paraId="7C94F531">
      <w:pPr>
        <w:rPr>
          <w:rFonts w:ascii="Times New Roman" w:hAnsi="Times New Roman" w:cs="Times New Roman" w:eastAsiaTheme="minorEastAsia"/>
          <w:lang w:eastAsia="zh-CN"/>
        </w:rPr>
      </w:pPr>
    </w:p>
    <w:sectPr>
      <w:footerReference r:id="rId4" w:type="default"/>
      <w:pgSz w:w="16837" w:h="11905" w:orient="landscape"/>
      <w:pgMar w:top="1418" w:right="1418" w:bottom="1418" w:left="1418" w:header="851" w:footer="907" w:gutter="0"/>
      <w:pgNumType w:start="1"/>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006950E2-BCB8-45C6-A6FF-B401F535AB5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embedRegular r:id="rId2" w:fontKey="{342A7DA1-497A-4BA3-8909-D306EACE6F18}"/>
  </w:font>
  <w:font w:name="方正公文仿宋">
    <w:altName w:val="仿宋"/>
    <w:panose1 w:val="02000000000000000000"/>
    <w:charset w:val="86"/>
    <w:family w:val="auto"/>
    <w:pitch w:val="default"/>
    <w:sig w:usb0="00000000" w:usb1="00000000" w:usb2="00000010" w:usb3="00000000" w:csb0="00040000" w:csb1="00000000"/>
    <w:embedRegular r:id="rId3" w:fontKey="{5B184C7D-C86B-4149-ACC0-EE99CA57AE65}"/>
  </w:font>
  <w:font w:name="仿宋">
    <w:panose1 w:val="02010609060101010101"/>
    <w:charset w:val="86"/>
    <w:family w:val="auto"/>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方正公文小标宋">
    <w:panose1 w:val="02000500000000000000"/>
    <w:charset w:val="86"/>
    <w:family w:val="auto"/>
    <w:pitch w:val="default"/>
    <w:sig w:usb0="A00002BF" w:usb1="38CF7CFA" w:usb2="00000016" w:usb3="00000000" w:csb0="00040001" w:csb1="00000000"/>
    <w:embedRegular r:id="rId4" w:fontKey="{22A2F7AD-8EE4-468F-9E71-EB8ED2A14E54}"/>
  </w:font>
  <w:font w:name="方正小标宋_GBK">
    <w:altName w:val="微软雅黑"/>
    <w:panose1 w:val="00000000000000000000"/>
    <w:charset w:val="86"/>
    <w:family w:val="script"/>
    <w:pitch w:val="default"/>
    <w:sig w:usb0="00000000" w:usb1="00000000" w:usb2="00000000" w:usb3="00000000" w:csb0="00040000" w:csb1="00000000"/>
    <w:embedRegular r:id="rId5" w:fontKey="{4FF538E3-8FF6-4500-953C-1218E2A979FC}"/>
  </w:font>
  <w:font w:name="方正公文黑体">
    <w:altName w:val="黑体"/>
    <w:panose1 w:val="02000000000000000000"/>
    <w:charset w:val="86"/>
    <w:family w:val="auto"/>
    <w:pitch w:val="default"/>
    <w:sig w:usb0="00000000" w:usb1="00000000" w:usb2="00000010" w:usb3="00000000" w:csb0="00040000" w:csb1="00000000"/>
    <w:embedRegular r:id="rId6" w:fontKey="{F04BED0F-8463-443F-8E02-4B69916AD1CB}"/>
  </w:font>
  <w:font w:name="方正仿宋简体">
    <w:altName w:val="微软雅黑"/>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DBC5E0">
    <w:pPr>
      <w:pStyle w:val="5"/>
      <w:ind w:right="360" w:firstLine="360"/>
      <w:rPr>
        <w:rFonts w:ascii="宋体" w:hAnsi="宋体" w:eastAsia="宋体"/>
      </w:rPr>
    </w:pPr>
    <w:r>
      <w:rPr>
        <w:lang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230505"/>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14935" cy="230505"/>
                      </a:xfrm>
                      <a:prstGeom prst="rect">
                        <a:avLst/>
                      </a:prstGeom>
                      <a:noFill/>
                      <a:ln>
                        <a:noFill/>
                      </a:ln>
                    </wps:spPr>
                    <wps:txbx>
                      <w:txbxContent>
                        <w:p w14:paraId="3CC43230">
                          <w:pPr>
                            <w:pStyle w:val="5"/>
                            <w:rPr>
                              <w:rStyle w:val="10"/>
                              <w:rFonts w:ascii="宋体" w:hAnsi="宋体" w:eastAsia="宋体"/>
                              <w:sz w:val="28"/>
                              <w:szCs w:val="28"/>
                            </w:rPr>
                          </w:pP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8.15pt;width:9.05pt;mso-position-horizontal:center;mso-position-horizontal-relative:margin;mso-wrap-style:none;z-index:251659264;mso-width-relative:page;mso-height-relative:page;" filled="f" stroked="f" coordsize="21600,21600" o:gfxdata="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q9u+70QAAAAMBAAAPAAAAAAAAAAEAIAAAACIAAABkcnMvZG93&#10;bnJldi54bWxQSwECFAAUAAAACACHTuJAPeWHwwcCAAACBAAADgAAAAAAAAABACAAAAAgAQAAZHJz&#10;L2Uyb0RvYy54bWxQSwUGAAAAAAYABgBZAQAAmQUAAAAA&#10;">
              <v:fill on="f" focussize="0,0"/>
              <v:stroke on="f"/>
              <v:imagedata o:title=""/>
              <o:lock v:ext="edit" aspectratio="f"/>
              <v:textbox inset="0mm,0mm,0mm,0mm" style="mso-fit-shape-to-text:t;">
                <w:txbxContent>
                  <w:p w14:paraId="3CC43230">
                    <w:pPr>
                      <w:pStyle w:val="5"/>
                      <w:rPr>
                        <w:rStyle w:val="10"/>
                        <w:rFonts w:ascii="宋体" w:hAnsi="宋体" w:eastAsia="宋体"/>
                        <w:sz w:val="28"/>
                        <w:szCs w:val="2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80EF50">
    <w:pPr>
      <w:pStyle w:val="5"/>
      <w:jc w:val="center"/>
      <w:rPr>
        <w:rFonts w:ascii="方正仿宋简体" w:hAnsi="方正仿宋简体" w:eastAsia="方正仿宋简体" w:cs="方正仿宋简体"/>
        <w:sz w:val="24"/>
      </w:rPr>
    </w:pPr>
    <w:r>
      <w:rPr>
        <w:rFonts w:hint="eastAsia" w:ascii="方正仿宋简体" w:hAnsi="方正仿宋简体" w:eastAsia="方正仿宋简体" w:cs="方正仿宋简体"/>
        <w:sz w:val="24"/>
        <w:szCs w:val="24"/>
      </w:rPr>
      <w:t xml:space="preserve">第 </w:t>
    </w:r>
    <w:r>
      <w:rPr>
        <w:rFonts w:ascii="Times New Roman" w:hAnsi="Times New Roman" w:eastAsia="方正仿宋简体"/>
        <w:sz w:val="24"/>
      </w:rPr>
      <w:fldChar w:fldCharType="begin"/>
    </w:r>
    <w:r>
      <w:rPr>
        <w:rFonts w:ascii="Times New Roman" w:hAnsi="Times New Roman" w:eastAsia="方正仿宋简体" w:cs="Times New Roman"/>
        <w:sz w:val="24"/>
        <w:szCs w:val="24"/>
      </w:rPr>
      <w:instrText xml:space="preserve"> PAGE  \* MERGEFORMAT </w:instrText>
    </w:r>
    <w:r>
      <w:rPr>
        <w:rFonts w:ascii="Times New Roman" w:hAnsi="Times New Roman" w:eastAsia="方正仿宋简体"/>
        <w:sz w:val="24"/>
      </w:rPr>
      <w:fldChar w:fldCharType="separate"/>
    </w:r>
    <w:r>
      <w:rPr>
        <w:rFonts w:ascii="Times New Roman" w:hAnsi="Times New Roman" w:eastAsia="方正仿宋简体"/>
        <w:sz w:val="24"/>
      </w:rPr>
      <w:t>3</w:t>
    </w:r>
    <w:r>
      <w:rPr>
        <w:rFonts w:ascii="Times New Roman" w:hAnsi="Times New Roman" w:eastAsia="方正仿宋简体"/>
        <w:sz w:val="24"/>
      </w:rPr>
      <w:fldChar w:fldCharType="end"/>
    </w:r>
    <w:r>
      <w:rPr>
        <w:rFonts w:hint="eastAsia" w:ascii="方正仿宋简体" w:hAnsi="方正仿宋简体" w:eastAsia="方正仿宋简体" w:cs="方正仿宋简体"/>
        <w:sz w:val="24"/>
        <w:szCs w:val="24"/>
      </w:rPr>
      <w:t xml:space="preserve"> 页</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99329C"/>
    <w:multiLevelType w:val="multilevel"/>
    <w:tmpl w:val="1599329C"/>
    <w:lvl w:ilvl="0" w:tentative="0">
      <w:start w:val="1"/>
      <w:numFmt w:val="decimal"/>
      <w:pStyle w:val="7"/>
      <w:lvlText w:val="%1."/>
      <w:lvlJc w:val="left"/>
      <w:pPr>
        <w:ind w:left="420" w:hanging="420"/>
      </w:pPr>
      <w:rPr>
        <w:b w:val="0"/>
        <w:sz w:val="32"/>
        <w:szCs w:val="3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B94"/>
    <w:rsid w:val="000047CA"/>
    <w:rsid w:val="0008314E"/>
    <w:rsid w:val="000A7693"/>
    <w:rsid w:val="001234A4"/>
    <w:rsid w:val="00130BD7"/>
    <w:rsid w:val="0014273D"/>
    <w:rsid w:val="001575AA"/>
    <w:rsid w:val="001810B0"/>
    <w:rsid w:val="00181AB4"/>
    <w:rsid w:val="001916F2"/>
    <w:rsid w:val="001F251B"/>
    <w:rsid w:val="001F3E9F"/>
    <w:rsid w:val="001F4027"/>
    <w:rsid w:val="00205B9E"/>
    <w:rsid w:val="0021240C"/>
    <w:rsid w:val="00245B02"/>
    <w:rsid w:val="00266573"/>
    <w:rsid w:val="002706D0"/>
    <w:rsid w:val="0027432A"/>
    <w:rsid w:val="00283325"/>
    <w:rsid w:val="002B1C9B"/>
    <w:rsid w:val="002C7D57"/>
    <w:rsid w:val="00323128"/>
    <w:rsid w:val="00332498"/>
    <w:rsid w:val="00384253"/>
    <w:rsid w:val="003A2345"/>
    <w:rsid w:val="003A4EAB"/>
    <w:rsid w:val="003A67C0"/>
    <w:rsid w:val="003B25EE"/>
    <w:rsid w:val="003B6491"/>
    <w:rsid w:val="0042770C"/>
    <w:rsid w:val="00436A05"/>
    <w:rsid w:val="0044787B"/>
    <w:rsid w:val="0045146E"/>
    <w:rsid w:val="00454E9C"/>
    <w:rsid w:val="00496286"/>
    <w:rsid w:val="004C1612"/>
    <w:rsid w:val="004C3B4B"/>
    <w:rsid w:val="00556418"/>
    <w:rsid w:val="0055782E"/>
    <w:rsid w:val="005D0A45"/>
    <w:rsid w:val="005F3046"/>
    <w:rsid w:val="005F4A95"/>
    <w:rsid w:val="00621683"/>
    <w:rsid w:val="00624E87"/>
    <w:rsid w:val="00635096"/>
    <w:rsid w:val="00670175"/>
    <w:rsid w:val="00691C2F"/>
    <w:rsid w:val="00693EEA"/>
    <w:rsid w:val="006E6CDB"/>
    <w:rsid w:val="006F07E4"/>
    <w:rsid w:val="00735E5D"/>
    <w:rsid w:val="007364DC"/>
    <w:rsid w:val="00745330"/>
    <w:rsid w:val="00757D6B"/>
    <w:rsid w:val="0076256B"/>
    <w:rsid w:val="00764690"/>
    <w:rsid w:val="007A235A"/>
    <w:rsid w:val="007C3F5A"/>
    <w:rsid w:val="0080494D"/>
    <w:rsid w:val="00821188"/>
    <w:rsid w:val="00846E5D"/>
    <w:rsid w:val="008C6462"/>
    <w:rsid w:val="008D168C"/>
    <w:rsid w:val="00944BE5"/>
    <w:rsid w:val="0097500B"/>
    <w:rsid w:val="0099530A"/>
    <w:rsid w:val="00997B94"/>
    <w:rsid w:val="009B6F21"/>
    <w:rsid w:val="009B71A6"/>
    <w:rsid w:val="009D1B6F"/>
    <w:rsid w:val="009F1C84"/>
    <w:rsid w:val="00A44440"/>
    <w:rsid w:val="00AE3464"/>
    <w:rsid w:val="00AF196D"/>
    <w:rsid w:val="00AF4537"/>
    <w:rsid w:val="00AF79DD"/>
    <w:rsid w:val="00B04B4F"/>
    <w:rsid w:val="00B226F7"/>
    <w:rsid w:val="00B356FE"/>
    <w:rsid w:val="00B376AB"/>
    <w:rsid w:val="00B60217"/>
    <w:rsid w:val="00B72EE5"/>
    <w:rsid w:val="00B7677F"/>
    <w:rsid w:val="00BD3ECB"/>
    <w:rsid w:val="00BE017C"/>
    <w:rsid w:val="00C00BFB"/>
    <w:rsid w:val="00C36F45"/>
    <w:rsid w:val="00C45044"/>
    <w:rsid w:val="00C745D6"/>
    <w:rsid w:val="00CA06A0"/>
    <w:rsid w:val="00CC0F16"/>
    <w:rsid w:val="00CC273C"/>
    <w:rsid w:val="00CD06DB"/>
    <w:rsid w:val="00CF3786"/>
    <w:rsid w:val="00D04434"/>
    <w:rsid w:val="00D071D3"/>
    <w:rsid w:val="00D23A49"/>
    <w:rsid w:val="00DA62D8"/>
    <w:rsid w:val="00DA70AC"/>
    <w:rsid w:val="00DE5D96"/>
    <w:rsid w:val="00E04FAF"/>
    <w:rsid w:val="00E22E8D"/>
    <w:rsid w:val="00E30699"/>
    <w:rsid w:val="00E34FB1"/>
    <w:rsid w:val="00E37CBB"/>
    <w:rsid w:val="00E56BCC"/>
    <w:rsid w:val="00EC1565"/>
    <w:rsid w:val="00F24092"/>
    <w:rsid w:val="00F37E44"/>
    <w:rsid w:val="00F417B3"/>
    <w:rsid w:val="00FA2D9F"/>
    <w:rsid w:val="00FA6C61"/>
    <w:rsid w:val="00FC2FBD"/>
    <w:rsid w:val="00FD6B5A"/>
    <w:rsid w:val="2A953292"/>
    <w:rsid w:val="2C822D76"/>
    <w:rsid w:val="62FA65A2"/>
    <w:rsid w:val="671B67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Arial" w:cs="Arial"/>
      <w:snapToGrid w:val="0"/>
      <w:color w:val="000000"/>
      <w:kern w:val="0"/>
      <w:sz w:val="21"/>
      <w:szCs w:val="21"/>
      <w:lang w:val="en-US" w:eastAsia="en-US" w:bidi="ar-SA"/>
    </w:rPr>
  </w:style>
  <w:style w:type="paragraph" w:styleId="3">
    <w:name w:val="heading 1"/>
    <w:basedOn w:val="1"/>
    <w:next w:val="1"/>
    <w:link w:val="18"/>
    <w:qFormat/>
    <w:uiPriority w:val="9"/>
    <w:pPr>
      <w:keepNext/>
      <w:keepLines/>
      <w:spacing w:before="340" w:after="330" w:line="578" w:lineRule="auto"/>
      <w:outlineLvl w:val="0"/>
    </w:pPr>
    <w:rPr>
      <w:b/>
      <w:bCs/>
      <w:kern w:val="44"/>
      <w:sz w:val="44"/>
      <w:szCs w:val="44"/>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Title"/>
    <w:basedOn w:val="1"/>
    <w:next w:val="1"/>
    <w:link w:val="12"/>
    <w:qFormat/>
    <w:uiPriority w:val="0"/>
    <w:pPr>
      <w:spacing w:before="240" w:after="60"/>
      <w:jc w:val="center"/>
      <w:outlineLvl w:val="0"/>
    </w:pPr>
    <w:rPr>
      <w:b/>
      <w:sz w:val="32"/>
    </w:rPr>
  </w:style>
  <w:style w:type="paragraph" w:styleId="4">
    <w:name w:val="Body Text"/>
    <w:basedOn w:val="1"/>
    <w:link w:val="13"/>
    <w:semiHidden/>
    <w:qFormat/>
    <w:uiPriority w:val="0"/>
  </w:style>
  <w:style w:type="paragraph" w:styleId="5">
    <w:name w:val="footer"/>
    <w:basedOn w:val="1"/>
    <w:link w:val="14"/>
    <w:qFormat/>
    <w:uiPriority w:val="0"/>
    <w:pPr>
      <w:tabs>
        <w:tab w:val="center" w:pos="4153"/>
        <w:tab w:val="right" w:pos="8306"/>
      </w:tabs>
    </w:pPr>
    <w:rPr>
      <w:sz w:val="18"/>
      <w:szCs w:val="18"/>
    </w:rPr>
  </w:style>
  <w:style w:type="paragraph" w:styleId="6">
    <w:name w:val="header"/>
    <w:basedOn w:val="1"/>
    <w:link w:val="20"/>
    <w:unhideWhenUsed/>
    <w:qFormat/>
    <w:uiPriority w:val="99"/>
    <w:pPr>
      <w:pBdr>
        <w:bottom w:val="single" w:color="auto" w:sz="6" w:space="1"/>
      </w:pBdr>
      <w:tabs>
        <w:tab w:val="center" w:pos="4153"/>
        <w:tab w:val="right" w:pos="8306"/>
      </w:tabs>
      <w:jc w:val="center"/>
    </w:pPr>
    <w:rPr>
      <w:sz w:val="18"/>
      <w:szCs w:val="18"/>
    </w:rPr>
  </w:style>
  <w:style w:type="paragraph" w:styleId="7">
    <w:name w:val="toc 1"/>
    <w:basedOn w:val="1"/>
    <w:next w:val="1"/>
    <w:autoRedefine/>
    <w:unhideWhenUsed/>
    <w:qFormat/>
    <w:uiPriority w:val="39"/>
    <w:pPr>
      <w:numPr>
        <w:ilvl w:val="0"/>
        <w:numId w:val="1"/>
      </w:numPr>
    </w:pPr>
    <w:rPr>
      <w:rFonts w:ascii="Times New Roman" w:hAnsi="Times New Roman" w:eastAsia="方正公文仿宋"/>
      <w:sz w:val="32"/>
    </w:rPr>
  </w:style>
  <w:style w:type="character" w:styleId="10">
    <w:name w:val="page number"/>
    <w:uiPriority w:val="0"/>
  </w:style>
  <w:style w:type="character" w:styleId="11">
    <w:name w:val="Hyperlink"/>
    <w:basedOn w:val="9"/>
    <w:unhideWhenUsed/>
    <w:qFormat/>
    <w:uiPriority w:val="99"/>
    <w:rPr>
      <w:color w:val="0563C1" w:themeColor="hyperlink"/>
      <w:u w:val="single"/>
      <w14:textFill>
        <w14:solidFill>
          <w14:schemeClr w14:val="hlink"/>
        </w14:solidFill>
      </w14:textFill>
    </w:rPr>
  </w:style>
  <w:style w:type="character" w:customStyle="1" w:styleId="12">
    <w:name w:val="标题 字符"/>
    <w:basedOn w:val="9"/>
    <w:link w:val="2"/>
    <w:qFormat/>
    <w:uiPriority w:val="0"/>
    <w:rPr>
      <w:rFonts w:ascii="Arial" w:hAnsi="Arial" w:eastAsia="Arial" w:cs="Arial"/>
      <w:b/>
      <w:snapToGrid w:val="0"/>
      <w:color w:val="000000"/>
      <w:kern w:val="0"/>
      <w:sz w:val="32"/>
      <w:szCs w:val="21"/>
      <w:lang w:eastAsia="en-US"/>
    </w:rPr>
  </w:style>
  <w:style w:type="character" w:customStyle="1" w:styleId="13">
    <w:name w:val="正文文本 字符"/>
    <w:basedOn w:val="9"/>
    <w:link w:val="4"/>
    <w:semiHidden/>
    <w:qFormat/>
    <w:uiPriority w:val="0"/>
    <w:rPr>
      <w:rFonts w:ascii="Arial" w:hAnsi="Arial" w:eastAsia="Arial" w:cs="Arial"/>
      <w:snapToGrid w:val="0"/>
      <w:color w:val="000000"/>
      <w:kern w:val="0"/>
      <w:szCs w:val="21"/>
      <w:lang w:eastAsia="en-US"/>
    </w:rPr>
  </w:style>
  <w:style w:type="character" w:customStyle="1" w:styleId="14">
    <w:name w:val="页脚 字符"/>
    <w:basedOn w:val="9"/>
    <w:link w:val="5"/>
    <w:qFormat/>
    <w:uiPriority w:val="0"/>
    <w:rPr>
      <w:rFonts w:ascii="Arial" w:hAnsi="Arial" w:eastAsia="Arial" w:cs="Arial"/>
      <w:snapToGrid w:val="0"/>
      <w:color w:val="000000"/>
      <w:kern w:val="0"/>
      <w:sz w:val="18"/>
      <w:szCs w:val="18"/>
      <w:lang w:eastAsia="en-US"/>
    </w:rPr>
  </w:style>
  <w:style w:type="paragraph" w:customStyle="1" w:styleId="15">
    <w:name w:val="_Style 5"/>
    <w:qFormat/>
    <w:uiPriority w:val="0"/>
    <w:pPr>
      <w:widowControl w:val="0"/>
      <w:ind w:firstLine="200" w:firstLineChars="200"/>
      <w:jc w:val="both"/>
    </w:pPr>
    <w:rPr>
      <w:rFonts w:ascii="Times New Roman" w:hAnsi="Times New Roman" w:eastAsia="宋体" w:cs="Times New Roman"/>
      <w:kern w:val="2"/>
      <w:sz w:val="24"/>
      <w:szCs w:val="22"/>
      <w:lang w:val="en-US" w:eastAsia="zh-CN" w:bidi="ar-SA"/>
    </w:rPr>
  </w:style>
  <w:style w:type="character" w:customStyle="1" w:styleId="16">
    <w:name w:val="font21"/>
    <w:qFormat/>
    <w:uiPriority w:val="0"/>
    <w:rPr>
      <w:rFonts w:hint="default" w:ascii="Times New Roman" w:hAnsi="Times New Roman" w:cs="Times New Roman"/>
      <w:color w:val="000000"/>
      <w:sz w:val="24"/>
      <w:szCs w:val="24"/>
      <w:u w:val="none"/>
    </w:rPr>
  </w:style>
  <w:style w:type="character" w:customStyle="1" w:styleId="17">
    <w:name w:val="font101"/>
    <w:qFormat/>
    <w:uiPriority w:val="0"/>
    <w:rPr>
      <w:rFonts w:hint="default" w:ascii="Times New Roman" w:hAnsi="Times New Roman" w:cs="Times New Roman"/>
      <w:color w:val="000000"/>
      <w:sz w:val="22"/>
      <w:szCs w:val="22"/>
      <w:u w:val="none"/>
    </w:rPr>
  </w:style>
  <w:style w:type="character" w:customStyle="1" w:styleId="18">
    <w:name w:val="标题 1 字符"/>
    <w:basedOn w:val="9"/>
    <w:link w:val="3"/>
    <w:qFormat/>
    <w:uiPriority w:val="9"/>
    <w:rPr>
      <w:rFonts w:ascii="Arial" w:hAnsi="Arial" w:eastAsia="Arial" w:cs="Arial"/>
      <w:b/>
      <w:bCs/>
      <w:snapToGrid w:val="0"/>
      <w:color w:val="000000"/>
      <w:kern w:val="44"/>
      <w:sz w:val="44"/>
      <w:szCs w:val="44"/>
      <w:lang w:eastAsia="en-US"/>
    </w:rPr>
  </w:style>
  <w:style w:type="paragraph" w:customStyle="1" w:styleId="19">
    <w:name w:val="TOC Heading"/>
    <w:basedOn w:val="3"/>
    <w:next w:val="1"/>
    <w:unhideWhenUsed/>
    <w:qFormat/>
    <w:uiPriority w:val="39"/>
    <w:pPr>
      <w:kinsoku/>
      <w:autoSpaceDE/>
      <w:autoSpaceDN/>
      <w:adjustRightInd/>
      <w:snapToGrid/>
      <w:spacing w:before="240" w:after="0" w:line="259" w:lineRule="auto"/>
      <w:textAlignment w:val="auto"/>
      <w:outlineLvl w:val="9"/>
    </w:pPr>
    <w:rPr>
      <w:rFonts w:asciiTheme="majorHAnsi" w:hAnsiTheme="majorHAnsi" w:eastAsiaTheme="majorEastAsia" w:cstheme="majorBidi"/>
      <w:b w:val="0"/>
      <w:bCs w:val="0"/>
      <w:snapToGrid/>
      <w:color w:val="2E75B6" w:themeColor="accent1" w:themeShade="BF"/>
      <w:kern w:val="0"/>
      <w:sz w:val="32"/>
      <w:szCs w:val="32"/>
      <w:lang w:eastAsia="zh-CN"/>
    </w:rPr>
  </w:style>
  <w:style w:type="character" w:customStyle="1" w:styleId="20">
    <w:name w:val="页眉 字符"/>
    <w:basedOn w:val="9"/>
    <w:link w:val="6"/>
    <w:qFormat/>
    <w:uiPriority w:val="99"/>
    <w:rPr>
      <w:rFonts w:ascii="Arial" w:hAnsi="Arial" w:eastAsia="Arial" w:cs="Arial"/>
      <w:snapToGrid w:val="0"/>
      <w:color w:val="000000"/>
      <w:kern w:val="0"/>
      <w:sz w:val="18"/>
      <w:szCs w:val="18"/>
      <w:lang w:eastAsia="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w="http://schemas.openxmlformats.org/wordprocessingml/2006/main" xmlns:r="http://schemas.openxmlformats.org/officeDocument/2006/relationships" xmlns:w15="http://schemas.microsoft.com/office/word/2012/wordml" xmlns:w14="http://schemas.microsoft.com/office/word/2010/wordml"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DE3DF48-7483-4CD5-BB24-970728891761}">
  <ds:schemaRefs/>
</ds:datastoreItem>
</file>

<file path=docProps/app.xml><?xml version="1.0" encoding="utf-8"?>
<Properties xmlns="http://schemas.openxmlformats.org/officeDocument/2006/extended-properties" xmlns:vt="http://schemas.openxmlformats.org/officeDocument/2006/docPropsVTypes">
  <Template>Normal.dotm</Template>
  <Pages>60</Pages>
  <Words>39415</Words>
  <Characters>40843</Characters>
  <Lines>1</Lines>
  <Paragraphs>1</Paragraphs>
  <TotalTime>8</TotalTime>
  <ScaleCrop>false</ScaleCrop>
  <LinksUpToDate>false</LinksUpToDate>
  <CharactersWithSpaces>40994</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2024-07-15T12:59:00Z</dcterms:created>
  <dc:creator>liuhl</dc:creator>
  <cp:lastModifiedBy>肖永政</cp:lastModifiedBy>
  <dcterms:modified xsi:type="dcterms:W3CDTF">2025-07-04T04:12:30Z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eyJoZGlkIjoiZDI3YWJjZDg3NTkxNTZiNmNlOTk1ZWQ2ZmE0OTAyYTUiLCJ1c2VySWQiOiI3MzcxMzQ3MDIifQ==</vt:lpwstr>
  </property>
  <property fmtid="{D5CDD505-2E9C-101B-9397-08002B2CF9AE}" pid="3" name="KSOProductBuildVer">
    <vt:lpwstr>2052-12.1.0.21915</vt:lpwstr>
  </property>
  <property fmtid="{D5CDD505-2E9C-101B-9397-08002B2CF9AE}" pid="4" name="ICV">
    <vt:lpwstr>BD344C07E366407AB5CE88473C5BADE5_13</vt:lpwstr>
  </property>
</Properties>
</file>