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C5222">
      <w:pPr>
        <w:pStyle w:val="2"/>
        <w:jc w:val="left"/>
        <w:rPr>
          <w:rFonts w:ascii="方正公文小标宋" w:eastAsia="方正公文小标宋"/>
          <w:b w:val="0"/>
          <w:sz w:val="84"/>
          <w:szCs w:val="84"/>
          <w:lang w:eastAsia="zh-CN"/>
        </w:rPr>
      </w:pPr>
    </w:p>
    <w:p w14:paraId="60A4A804">
      <w:pPr>
        <w:pStyle w:val="2"/>
        <w:jc w:val="left"/>
        <w:rPr>
          <w:rFonts w:ascii="方正公文小标宋" w:eastAsia="方正公文小标宋"/>
          <w:b w:val="0"/>
          <w:sz w:val="84"/>
          <w:szCs w:val="84"/>
          <w:lang w:eastAsia="zh-CN"/>
        </w:rPr>
      </w:pPr>
    </w:p>
    <w:p w14:paraId="46815CC5">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沙尖子镇履行职责事项清单</w:t>
      </w:r>
    </w:p>
    <w:p w14:paraId="063759C4">
      <w:pPr>
        <w:rPr>
          <w:rFonts w:ascii="方正公文小标宋" w:eastAsia="方正公文小标宋"/>
          <w:sz w:val="84"/>
          <w:szCs w:val="84"/>
          <w:lang w:eastAsia="zh-CN"/>
        </w:rPr>
      </w:pPr>
    </w:p>
    <w:p w14:paraId="205864F5">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54313"/>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5711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75642"/>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62229"/>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0A44CFA2">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.............................................................................................................................48</w:t>
                          </w:r>
                        </w:p>
                      </w:sdtContent>
                    </w:sdt>
                  </w:sdtContent>
                </w:sdt>
              </w:sdtContent>
            </w:sdt>
          </w:sdtContent>
        </w:sdt>
      </w:sdtContent>
    </w:sdt>
    <w:p w14:paraId="6FFF2C70">
      <w:pPr>
        <w:pStyle w:val="2"/>
        <w:spacing w:before="0" w:beforeAutospacing="0"/>
        <w:jc w:val="both"/>
        <w:rPr>
          <w:rFonts w:ascii="Times New Roman" w:hAnsi="Times New Roman" w:eastAsia="方正小标宋_GBK" w:cs="Times New Roman"/>
          <w:color w:val="auto"/>
          <w:spacing w:val="7"/>
          <w:sz w:val="44"/>
          <w:szCs w:val="44"/>
          <w:lang w:eastAsia="zh-CN"/>
        </w:rPr>
      </w:pPr>
    </w:p>
    <w:p w14:paraId="23447836">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6874AA7E">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533652"/>
      <w:bookmarkStart w:id="1" w:name="_Toc172077551"/>
      <w:bookmarkStart w:id="2" w:name="_Toc172077949"/>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2CF2533C">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7008">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32BB">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410E725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C3F0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0204C4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CD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2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8E6F8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66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5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0DD343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D3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8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64EC59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77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15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7C86D2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03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7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90B14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FF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D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54BD5F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8F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4F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399E98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65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D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793C41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BD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D6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2A9967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12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36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2B2C25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BD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E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280617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F4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4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6910B0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9B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A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157F0D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A6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CA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2D5C33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C2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C7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366367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00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D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7D3A1E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AB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2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71F8E5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6F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D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1247A3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DC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E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2763E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7A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CE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5613F1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4C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6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4BA6E3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9E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82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34291C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76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8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4C8246B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273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1E3BFC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92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34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397481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0A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EF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0E381F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12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5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09CC8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39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7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6C791A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3F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E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34CC50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13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5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96DF2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6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AB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5C477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33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6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24C581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12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0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D3FE0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4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45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BE66B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3E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7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6E7F00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CD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B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55E82D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AC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5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开展闲置厂房、土地等资源的摸排、盘活服务工作</w:t>
            </w:r>
          </w:p>
        </w:tc>
      </w:tr>
      <w:tr w14:paraId="621B05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21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B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16C581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E6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A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推进和服务以钼、铁、铅、锌、铜、石灰石等原料为主导的工业产业发展</w:t>
            </w:r>
          </w:p>
        </w:tc>
      </w:tr>
      <w:tr w14:paraId="49C427A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7046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3DF88C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17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80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3E0A72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E9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3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7FDFA3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7A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15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885A6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C1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2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18010B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AC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A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4D5D03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9A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AD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58F4CC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64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0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21568D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5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B8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3B197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8F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35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320F82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4F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2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D5C6A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D9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D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80E06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53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3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3BD388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E0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F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4BE739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74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B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083FB6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39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EC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575F29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B5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B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1C3DE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D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F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2CDCEB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A5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5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FC164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AB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B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CCD7E4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CD3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490609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92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10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7FB38B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15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C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5A765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A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B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602EE6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C1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7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499D49D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3D3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五、乡村振兴（25项）</w:t>
            </w:r>
          </w:p>
        </w:tc>
      </w:tr>
      <w:tr w14:paraId="5BD2B9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D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2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2244AA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A3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F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412431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F3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D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46B1F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C1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1C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79C70B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BE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6E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C3A48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A0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7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3CA6EF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D7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88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57818A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54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1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38A11A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F2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4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4F5881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29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73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2208CD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BC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BF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3037B0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AD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F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511441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E6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5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675DDD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63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4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7F96E8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FCA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2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7C617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93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77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94377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4D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13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6ED55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7F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EF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55CD74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02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2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58E210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A7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9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11DD6A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78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2B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依托国家大榛子种植示范区，抓好大榛子产业发展</w:t>
            </w:r>
          </w:p>
        </w:tc>
      </w:tr>
      <w:tr w14:paraId="6B8E6A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F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D9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推动以五味子为主的特色中药材产业发展，助力乡村振兴</w:t>
            </w:r>
          </w:p>
        </w:tc>
      </w:tr>
      <w:tr w14:paraId="755A89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54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5D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开展技术培训，搭建电商平台，拓宽销售渠道，申请农产品地理标志，提升江岗铁皮西红柿、沙尖子村沙地经济“三瓜”（地瓜、西瓜、香瓜）品牌知名度</w:t>
            </w:r>
          </w:p>
        </w:tc>
      </w:tr>
      <w:tr w14:paraId="36ACAF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63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C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精准定位、深度挖掘，充分发挥药食同源山野菜特色产业优势，深耕药食同源山野菜经济发展</w:t>
            </w:r>
          </w:p>
        </w:tc>
      </w:tr>
      <w:tr w14:paraId="136CB2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D4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2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依托生态资源优势，做精做优农业特色产业，大力发展林下参、中小药材种植及加工产业</w:t>
            </w:r>
          </w:p>
        </w:tc>
      </w:tr>
      <w:tr w14:paraId="51A757B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28C9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686392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2F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5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06C29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47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7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1BFA58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FD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85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5A6E17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74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0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4B68E8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D2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C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356032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E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019E94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BD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45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795ADF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E9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9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5DD71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B3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CA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2CC951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BE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F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39EEBE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01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1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27CC5D5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7F79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14:paraId="1B3A7C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56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2E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5181A2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D7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C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3444AD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87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FF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198844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1F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D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76B907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F9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0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4FD93E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99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77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54452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D8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49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18158F1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3C89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八、文化和旅游（8项）</w:t>
            </w:r>
          </w:p>
        </w:tc>
      </w:tr>
      <w:tr w14:paraId="1E0F7B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6D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6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64EA1B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55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C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34D32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E6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B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AA642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F1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D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2C1476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28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E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4F96AB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E3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9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78714C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E8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4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做好中共安东省委省政府旧址、刘澜波故居建设等红色文化资源开发，开拓集休闲观光、红色旅游、教育研学为一体的文旅产业，打造宜居、宜游、宜学的红色旅游目的地</w:t>
            </w:r>
          </w:p>
        </w:tc>
      </w:tr>
      <w:tr w14:paraId="054B1C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B9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1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整合医疗、护理、餐饮、娱乐等多领域资源，重点围绕活力老人养生、休闲等方面，推进沙尖子村康养项目招商引资工作</w:t>
            </w:r>
          </w:p>
        </w:tc>
      </w:tr>
      <w:tr w14:paraId="358103C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CBC0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3565E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A2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8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4009D2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E8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B0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099F39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4A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CD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0A87504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7CD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2C88F6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18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8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12BE73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E3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AB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26A6AE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91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3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负责镇本级及村财务管理工作，做好财政预决算、国库集中收付管理、会计核算、财务收支审核、内部审计、财政资金和非税收入管理及财政预算一体化平台工作，加强行政事业性国有资产管理及监督执行</w:t>
            </w:r>
          </w:p>
        </w:tc>
      </w:tr>
      <w:tr w14:paraId="6EDDC3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3A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CF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3D5C0D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98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94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66DBA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1A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1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1C8583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5D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B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09DB88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A3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74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贯彻执行档案法律法规，建立健全档案管理制度，推进档案室规范化建设，负责档案收集、整理、归档、移交进馆、销毁等工作，做好档案查询工作，指导监督村做好档案工作</w:t>
            </w:r>
          </w:p>
        </w:tc>
      </w:tr>
      <w:tr w14:paraId="687D78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F6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2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66CB27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36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F6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EAACFF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533653"/>
      <w:bookmarkStart w:id="6" w:name="_Toc172077417"/>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1996D72C">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5CC0">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37F9">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28CA">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B5DB">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3256">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15BD9FB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A7EF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2C4A53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94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7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13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AF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F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3EC825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3B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0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DA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D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2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682218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F8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C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B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E7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1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4EEB9C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5C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3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E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16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7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0B041E0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4B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8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3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1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35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284EC7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7DA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A8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6C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0C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0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5C2057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3B80A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0AC89A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8F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CA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E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2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F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265107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26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A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05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D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93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58B7D496">
        <w:tblPrEx>
          <w:tblCellMar>
            <w:top w:w="0" w:type="dxa"/>
            <w:left w:w="108" w:type="dxa"/>
            <w:bottom w:w="0" w:type="dxa"/>
            <w:right w:w="108" w:type="dxa"/>
          </w:tblCellMar>
        </w:tblPrEx>
        <w:trPr>
          <w:cantSplit/>
          <w:trHeight w:val="154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54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A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8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6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E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150F94AC">
        <w:tblPrEx>
          <w:tblCellMar>
            <w:top w:w="0" w:type="dxa"/>
            <w:left w:w="108" w:type="dxa"/>
            <w:bottom w:w="0" w:type="dxa"/>
            <w:right w:w="108" w:type="dxa"/>
          </w:tblCellMar>
        </w:tblPrEx>
        <w:trPr>
          <w:cantSplit/>
          <w:trHeight w:val="16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33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B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7F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00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3C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3AACA6B0">
        <w:tblPrEx>
          <w:tblCellMar>
            <w:top w:w="0" w:type="dxa"/>
            <w:left w:w="108" w:type="dxa"/>
            <w:bottom w:w="0" w:type="dxa"/>
            <w:right w:w="108" w:type="dxa"/>
          </w:tblCellMar>
        </w:tblPrEx>
        <w:trPr>
          <w:cantSplit/>
          <w:trHeight w:val="156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D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B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80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5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E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7854118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B0315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041588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2F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0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BE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3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0A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9E45F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63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83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F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35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5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0435E1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C6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C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54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E3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C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22A642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49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E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E5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7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B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185083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A2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B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99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E7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D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05ED5A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C9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1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7C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7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6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68299A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8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2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4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11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F8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12498A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57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2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96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96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5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1CAE13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9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2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8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4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9A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0ABA5E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AE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3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2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A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E8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37686E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22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E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2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F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1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570099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B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B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C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EB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3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25AE65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17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8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91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A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2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2F308D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03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76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4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8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7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4B776E1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3A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AC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F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F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C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7866C06">
        <w:tblPrEx>
          <w:tblCellMar>
            <w:top w:w="0" w:type="dxa"/>
            <w:left w:w="108" w:type="dxa"/>
            <w:bottom w:w="0" w:type="dxa"/>
            <w:right w:w="108" w:type="dxa"/>
          </w:tblCellMar>
        </w:tblPrEx>
        <w:trPr>
          <w:cantSplit/>
          <w:trHeight w:val="160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E2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A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8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2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2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411F5D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46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C3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33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6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7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2D574A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65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2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E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9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4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CD202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B3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E1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D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A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D3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596DDB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FE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5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B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CD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0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0AD0A0F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0C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E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4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2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4B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B0F44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3C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9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EF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B7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4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13396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11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2C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3E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E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1C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52B915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1B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AD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3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9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C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5ACAFF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60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EB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F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C0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0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92AE6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C35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47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10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2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3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79EB62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79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4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2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F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5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513076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8D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0B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EF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EA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B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4A1322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31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97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0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F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04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5D5A80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C5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2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4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3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8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70B6451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F04DB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6B5F36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7C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1C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3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6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0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22FA43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FA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6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7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D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3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3B35D9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BD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4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C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5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76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2B766C9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B0BF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3AEED5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8A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9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6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F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6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0AB636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39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9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29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5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ED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734E51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4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3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0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2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15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3316B4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C4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C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2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8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0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131573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26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6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3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E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8E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0B13C01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FB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8C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E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3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A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3C7F80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CB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1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C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5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E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6FCE43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FD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75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E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E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9A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3C3F65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AE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80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C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8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17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AEEAA2C">
        <w:tblPrEx>
          <w:tblCellMar>
            <w:top w:w="0" w:type="dxa"/>
            <w:left w:w="108" w:type="dxa"/>
            <w:bottom w:w="0" w:type="dxa"/>
            <w:right w:w="108" w:type="dxa"/>
          </w:tblCellMar>
        </w:tblPrEx>
        <w:trPr>
          <w:cantSplit/>
          <w:trHeight w:val="132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CB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57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6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4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5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DEC27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7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3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8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0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3E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7F6E3306">
        <w:tblPrEx>
          <w:tblCellMar>
            <w:top w:w="0" w:type="dxa"/>
            <w:left w:w="108" w:type="dxa"/>
            <w:bottom w:w="0" w:type="dxa"/>
            <w:right w:w="108" w:type="dxa"/>
          </w:tblCellMar>
        </w:tblPrEx>
        <w:trPr>
          <w:cantSplit/>
          <w:trHeight w:val="151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AD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F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3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0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7C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468838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AF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6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3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D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C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371834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8A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C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2D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1D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C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332CF8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D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04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5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50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6BCA4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78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9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D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A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3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68E4C6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BA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1C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F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4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C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C4009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41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0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B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D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8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17AF8E5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75EB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3DFF24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BC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2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4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5D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C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160FA3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1B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5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C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1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30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7BCC11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EC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8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F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9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F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669973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F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C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1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A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C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1B2F76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02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A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7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3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A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3CEF54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52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5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2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E3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6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3EF633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46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F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A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8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A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AF30E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FF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37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F8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F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C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2BF2D6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DB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0B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70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0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A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495A01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8F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79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18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3F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9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556277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53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2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5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6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A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52E86D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BF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72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06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2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DD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6BE804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46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E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3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6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6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135F06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84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7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F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59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75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66F0B28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1E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68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2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2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9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3B553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C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D5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8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4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45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433C34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D0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4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9F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38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5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642748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14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7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F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0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4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129683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6C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F2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3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0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B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225D110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01587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5C3769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C6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4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B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0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0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83E0C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81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2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5D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D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D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66214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6B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4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0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B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E8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14FE64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49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6A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A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B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A7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7BBE28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B5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9A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5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F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0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4B08BD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1D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30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D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A5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4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004EE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C7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B3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C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8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1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2ACC536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4501F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14:paraId="0340B0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15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0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9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3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7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1CC7EF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73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B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2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3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6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7824279B">
        <w:tblPrEx>
          <w:tblCellMar>
            <w:top w:w="0" w:type="dxa"/>
            <w:left w:w="108" w:type="dxa"/>
            <w:bottom w:w="0" w:type="dxa"/>
            <w:right w:w="108" w:type="dxa"/>
          </w:tblCellMar>
        </w:tblPrEx>
        <w:trPr>
          <w:cantSplit/>
          <w:trHeight w:val="128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B0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7A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B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6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3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09A019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41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65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D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F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5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3854F5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59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4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20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7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B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22AB17B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8ED33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2BEB89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2A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3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25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4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EA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10D1F8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3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E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19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F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0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6A1C1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6D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A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74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3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2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0FB8A2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17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BC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C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E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7A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7908944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B65B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12FFEB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25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C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B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9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94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321627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99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E6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55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2C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9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5E4715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73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5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C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1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4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4A74F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F8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0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5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0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42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180A8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C6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45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B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AF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3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1753F4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9E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E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3C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
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A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C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13F20A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AD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3F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8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5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0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01C842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FC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3E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8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5A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6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1FCF7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95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E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0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5E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A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331108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61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E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3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2B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4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FD385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66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4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8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9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D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0DB808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24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C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E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A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0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1AE7BE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92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D8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5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7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3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1.建立、健全行政村和船主的船舶安全责任制；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2.落实渡口船舶、船员、旅客定额的安全管理责任制；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3.落实船舶水上交通安全管理的专门人员；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4.督促船舶所有人、经营人和船员遵守有关内河交通安全的法律法规和规章；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5.做好重点水域冰上路口设立安全警示标志，做好冬季冰面入江口封堵工作，开展冬季冰上安全日常巡查。</w:t>
            </w:r>
          </w:p>
        </w:tc>
      </w:tr>
      <w:tr w14:paraId="0CA92F3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91C81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793F14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1E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6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F2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3D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C5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380DD0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98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3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2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52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91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D186B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4C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D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69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1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1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1A7B518F">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418"/>
      <w:bookmarkStart w:id="10" w:name="_Toc172077951"/>
      <w:bookmarkStart w:id="11" w:name="_Toc172533654"/>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4EA91179">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A47D">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37C3">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E342">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77CB19D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743B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111547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4B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C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3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70E190E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B670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6B9CE2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23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9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C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0D9CB5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79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89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C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3B21777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AF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8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7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3E97857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0E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A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C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52B79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BDB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0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A0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84886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1C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1B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41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BAA52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50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1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8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17470B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9A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7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B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240294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B8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A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F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61EA6F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28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F6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5B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561CD3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23F6E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2DECB9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10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41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CF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5A6B510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64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6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0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EF4AF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88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F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BC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6A55B7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C9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2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2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5973E96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F73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2DE3D2F2">
        <w:tblPrEx>
          <w:tblCellMar>
            <w:top w:w="0" w:type="dxa"/>
            <w:left w:w="108" w:type="dxa"/>
            <w:bottom w:w="0" w:type="dxa"/>
            <w:right w:w="108" w:type="dxa"/>
          </w:tblCellMar>
        </w:tblPrEx>
        <w:trPr>
          <w:cantSplit/>
          <w:trHeight w:val="105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D7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F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A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1EC13929">
        <w:tblPrEx>
          <w:tblCellMar>
            <w:top w:w="0" w:type="dxa"/>
            <w:left w:w="108" w:type="dxa"/>
            <w:bottom w:w="0" w:type="dxa"/>
            <w:right w:w="108" w:type="dxa"/>
          </w:tblCellMar>
        </w:tblPrEx>
        <w:trPr>
          <w:cantSplit/>
          <w:trHeight w:val="140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CA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F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A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组织监管人员深入农机作业、存放等场所，常态化开展隐患排查整治。重点排查农机安全生产中的重大隐患，防止重大农机事故的发生。</w:t>
            </w:r>
          </w:p>
        </w:tc>
      </w:tr>
      <w:tr w14:paraId="218DAAB3">
        <w:tblPrEx>
          <w:tblCellMar>
            <w:top w:w="0" w:type="dxa"/>
            <w:left w:w="108" w:type="dxa"/>
            <w:bottom w:w="0" w:type="dxa"/>
            <w:right w:w="108" w:type="dxa"/>
          </w:tblCellMar>
        </w:tblPrEx>
        <w:trPr>
          <w:cantSplit/>
          <w:trHeight w:val="142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760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EE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CD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093A47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0F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4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5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0DD8CF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CD3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9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4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58A377BB">
        <w:tblPrEx>
          <w:tblCellMar>
            <w:top w:w="0" w:type="dxa"/>
            <w:left w:w="108" w:type="dxa"/>
            <w:bottom w:w="0" w:type="dxa"/>
            <w:right w:w="108" w:type="dxa"/>
          </w:tblCellMar>
        </w:tblPrEx>
        <w:trPr>
          <w:cantSplit/>
          <w:trHeight w:val="125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08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3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23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对动物、动物产品按照规定采样、留验、抽检；对染疫或者疑似染疫的动物、动物产品及相关物品进行隔离、查封、扣押和处理，查验检疫证明、检疫标志和畜禽标识等。</w:t>
            </w:r>
          </w:p>
        </w:tc>
      </w:tr>
      <w:tr w14:paraId="460BA599">
        <w:tblPrEx>
          <w:tblCellMar>
            <w:top w:w="0" w:type="dxa"/>
            <w:left w:w="108" w:type="dxa"/>
            <w:bottom w:w="0" w:type="dxa"/>
            <w:right w:w="108" w:type="dxa"/>
          </w:tblCellMar>
        </w:tblPrEx>
        <w:trPr>
          <w:cantSplit/>
          <w:trHeight w:val="103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17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1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6C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3F0625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3F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6C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F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74D877A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5A26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593DCF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BB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2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0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55D82BC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E9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1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C5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0D8EF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92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E0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E5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4827F8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C7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6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F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080CCB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B05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3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EA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0F7C2D6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5C8D1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1F36D0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16F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9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E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13AA787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A91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1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5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75ECEF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F5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A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F3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07BF04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7E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FF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86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5F713D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BF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A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16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4A0470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49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D7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D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66A3B3B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22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C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4A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建设单位应当在竣工验收后六个月内向城乡规划主管部门报送有关竣工验收资料。</w:t>
            </w:r>
          </w:p>
        </w:tc>
      </w:tr>
      <w:tr w14:paraId="4D4649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E85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46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18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504A51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69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6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7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4B3D9B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FB0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D7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6B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214F62F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98F5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587CA5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78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1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9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5F949B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06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E7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4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6252555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6E5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B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FA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7ADD85D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BF6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46F627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63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4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51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7484A6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90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0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E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1ED678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DC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E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5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096818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3B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39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8F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04D37B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36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4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6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22CCCDD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8E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F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A7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70E88B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A6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4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B4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工作方式：组织对农村住房进行排查，摸清房屋基本情况，建立农村房屋档案。对初步判定可能存在安全隐患的房屋，聘请专业机构对农村住房安全进行鉴定评定。</w:t>
            </w:r>
          </w:p>
        </w:tc>
      </w:tr>
      <w:tr w14:paraId="0EF429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D7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0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4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1511F5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43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2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F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457013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70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1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5D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5871E2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4C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5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FF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2CC1B7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C59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F5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B4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841AA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5C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E7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1A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7412FC6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290D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730728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56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F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21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040C46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2D7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567BC6D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96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0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2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6FD828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1DC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F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C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25EE8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68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9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F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01F6F9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20F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59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F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0DD547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41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B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E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4476AA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30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7F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2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监督企业履行法定职责，加强安全生产标准化、安全预防控制体系建设等工作。</w:t>
            </w:r>
          </w:p>
        </w:tc>
      </w:tr>
      <w:tr w14:paraId="4D1555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4BC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0E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3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5F58AC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95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CE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B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248E4EF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A179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CA443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90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6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2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2A801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57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1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5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88B8A0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9E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D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6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62970900">
      <w:pPr>
        <w:pStyle w:val="3"/>
        <w:spacing w:before="0" w:after="0" w:line="240" w:lineRule="auto"/>
        <w:jc w:val="center"/>
        <w:rPr>
          <w:rFonts w:ascii="Times New Roman" w:hAnsi="Times New Roman" w:eastAsia="方正小标宋_GBK" w:cs="Times New Roman"/>
          <w:color w:val="auto"/>
          <w:spacing w:val="7"/>
          <w:lang w:eastAsia="zh-CN"/>
        </w:rPr>
      </w:pPr>
    </w:p>
    <w:p w14:paraId="38393FB6">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338BC41-484E-4BB7-B21F-B29D154AC76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F23D3F57-AD3F-4667-9044-236D9429ABD8}"/>
  </w:font>
  <w:font w:name="方正公文仿宋">
    <w:altName w:val="仿宋"/>
    <w:panose1 w:val="02000000000000000000"/>
    <w:charset w:val="86"/>
    <w:family w:val="auto"/>
    <w:pitch w:val="default"/>
    <w:sig w:usb0="00000000" w:usb1="00000000" w:usb2="00000010" w:usb3="00000000" w:csb0="00040000" w:csb1="00000000"/>
    <w:embedRegular r:id="rId3" w:fontKey="{14AA0ADF-6AB7-4BEA-865F-C3D8D1E41BE9}"/>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B2D521C0-17A6-4561-8DE6-87FDBC21A46D}"/>
  </w:font>
  <w:font w:name="方正小标宋_GBK">
    <w:altName w:val="微软雅黑"/>
    <w:panose1 w:val="00000000000000000000"/>
    <w:charset w:val="86"/>
    <w:family w:val="script"/>
    <w:pitch w:val="default"/>
    <w:sig w:usb0="00000000" w:usb1="00000000" w:usb2="00000000" w:usb3="00000000" w:csb0="00040000" w:csb1="00000000"/>
    <w:embedRegular r:id="rId5" w:fontKey="{B8B65FF7-B49D-41E2-9EC9-C423DA6432ED}"/>
  </w:font>
  <w:font w:name="方正公文黑体">
    <w:altName w:val="黑体"/>
    <w:panose1 w:val="02000000000000000000"/>
    <w:charset w:val="86"/>
    <w:family w:val="auto"/>
    <w:pitch w:val="default"/>
    <w:sig w:usb0="00000000" w:usb1="00000000" w:usb2="00000010" w:usb3="00000000" w:csb0="00040000" w:csb1="00000000"/>
    <w:embedRegular r:id="rId6" w:fontKey="{A51CA6B5-5590-43A6-9CD8-40FFA0A88945}"/>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D1633">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0EAC602">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20EAC602">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78697">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1EC8536E"/>
    <w:rsid w:val="2A774E68"/>
    <w:rsid w:val="5FDF7F19"/>
    <w:rsid w:val="65937715"/>
    <w:rsid w:val="781F6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38565</Words>
  <Characters>39982</Characters>
  <Lines>1</Lines>
  <Paragraphs>1</Paragraphs>
  <TotalTime>14</TotalTime>
  <ScaleCrop>false</ScaleCrop>
  <LinksUpToDate>false</LinksUpToDate>
  <CharactersWithSpaces>40133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2025-07-04T04:08:36Z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F842895B40B64055BD387044B90AAEEC_13</vt:lpwstr>
  </property>
</Properties>
</file>