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4B9C14">
      <w:pPr>
        <w:pStyle w:val="2"/>
        <w:jc w:val="left"/>
        <w:rPr>
          <w:rFonts w:ascii="方正公文小标宋" w:eastAsia="方正公文小标宋"/>
          <w:b w:val="0"/>
          <w:sz w:val="84"/>
          <w:szCs w:val="84"/>
          <w:lang w:eastAsia="zh-CN"/>
        </w:rPr>
      </w:pPr>
    </w:p>
    <w:p w14:paraId="547193AD">
      <w:pPr>
        <w:rPr>
          <w:rFonts w:ascii="方正公文小标宋" w:eastAsia="方正公文小标宋"/>
          <w:b w:val="0"/>
          <w:sz w:val="84"/>
          <w:szCs w:val="84"/>
          <w:lang w:eastAsia="zh-CN"/>
        </w:rPr>
      </w:pPr>
    </w:p>
    <w:p w14:paraId="16876EA7">
      <w:pPr>
        <w:pStyle w:val="2"/>
        <w:rPr>
          <w:lang w:eastAsia="zh-CN"/>
        </w:rPr>
      </w:pPr>
      <w:bookmarkStart w:id="12" w:name="_GoBack"/>
      <w:bookmarkEnd w:id="12"/>
    </w:p>
    <w:p w14:paraId="7FEC83CC">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雅河朝鲜族乡履行职责事项清单</w:t>
      </w:r>
    </w:p>
    <w:p w14:paraId="2BB312A9">
      <w:pPr>
        <w:rPr>
          <w:rFonts w:ascii="方正公文小标宋" w:eastAsia="方正公文小标宋"/>
          <w:sz w:val="84"/>
          <w:szCs w:val="84"/>
          <w:lang w:eastAsia="zh-CN"/>
        </w:rPr>
      </w:pPr>
    </w:p>
    <w:p w14:paraId="6C21E064">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Times New Roman" w:hAnsi="Times New Roman" w:eastAsia="Arial" w:cs="Times New Roman"/>
          <w:snapToGrid w:val="0"/>
          <w:color w:val="000000"/>
          <w:sz w:val="21"/>
          <w:szCs w:val="21"/>
          <w:lang w:val="zh-CN" w:eastAsia="en-US"/>
        </w:rPr>
        <w:id w:val="1172384030"/>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sdt>
          <w:sdtPr>
            <w:rPr>
              <w:rFonts w:ascii="Times New Roman" w:hAnsi="Times New Roman" w:eastAsia="Arial" w:cs="Times New Roman"/>
              <w:snapToGrid w:val="0"/>
              <w:color w:val="000000"/>
              <w:sz w:val="21"/>
              <w:szCs w:val="21"/>
              <w:lang w:val="zh-CN" w:eastAsia="en-US"/>
            </w:rPr>
            <w:id w:val="147474678"/>
            <w:docPartObj>
              <w:docPartGallery w:val="Table of Contents"/>
              <w:docPartUnique/>
            </w:docPartObj>
          </w:sdtPr>
          <w:sdtEndPr>
            <w:rPr>
              <w:rFonts w:ascii="Times New Roman" w:hAnsi="Times New Roman" w:eastAsia="方正公文仿宋" w:cs="Times New Roman"/>
              <w:b/>
              <w:bCs/>
              <w:snapToGrid w:val="0"/>
              <w:color w:val="000000"/>
              <w:sz w:val="32"/>
              <w:szCs w:val="21"/>
              <w:lang w:val="zh-CN" w:eastAsia="en-US"/>
            </w:rPr>
          </w:sdtEndPr>
          <w:sdtContent>
            <w:p w14:paraId="7FB27352">
              <w:pPr>
                <w:pStyle w:val="19"/>
                <w:jc w:val="center"/>
                <w:rPr>
                  <w:rFonts w:ascii="Times New Roman" w:hAnsi="Times New Roman" w:eastAsia="方正公文小标宋" w:cs="Times New Roman"/>
                  <w:color w:val="auto"/>
                  <w:sz w:val="44"/>
                  <w:szCs w:val="44"/>
                  <w:lang w:val="zh-CN"/>
                </w:rPr>
              </w:pPr>
              <w:r>
                <w:rPr>
                  <w:rFonts w:ascii="Times New Roman" w:hAnsi="Times New Roman" w:eastAsia="方正公文小标宋" w:cs="Times New Roman"/>
                  <w:color w:val="auto"/>
                  <w:sz w:val="44"/>
                  <w:szCs w:val="44"/>
                  <w:lang w:val="zh-CN"/>
                </w:rPr>
                <w:t>目</w:t>
              </w:r>
              <w:r>
                <w:rPr>
                  <w:rFonts w:hint="eastAsia" w:ascii="Times New Roman" w:hAnsi="Times New Roman" w:eastAsia="方正公文小标宋" w:cs="Times New Roman"/>
                  <w:color w:val="auto"/>
                  <w:sz w:val="44"/>
                  <w:szCs w:val="44"/>
                  <w:lang w:val="zh-CN"/>
                </w:rPr>
                <w:t xml:space="preserve">  </w:t>
              </w:r>
              <w:r>
                <w:rPr>
                  <w:rFonts w:ascii="Times New Roman" w:hAnsi="Times New Roman" w:eastAsia="方正公文小标宋" w:cs="Times New Roman"/>
                  <w:color w:val="auto"/>
                  <w:sz w:val="44"/>
                  <w:szCs w:val="44"/>
                  <w:lang w:val="zh-CN"/>
                </w:rPr>
                <w:t>录</w:t>
              </w:r>
            </w:p>
            <w:p w14:paraId="22B7EC27">
              <w:pPr>
                <w:rPr>
                  <w:rFonts w:hint="eastAsia" w:eastAsiaTheme="minorEastAsia"/>
                  <w:lang w:val="zh-CN" w:eastAsia="zh-CN"/>
                </w:rPr>
              </w:pPr>
            </w:p>
            <w:p w14:paraId="1595A305">
              <w:pPr>
                <w:pStyle w:val="7"/>
                <w:rPr>
                  <w:rFonts w:cs="Times New Roman" w:eastAsiaTheme="minorEastAsia"/>
                  <w:snapToGrid/>
                  <w:color w:val="auto"/>
                  <w:kern w:val="2"/>
                  <w:sz w:val="21"/>
                  <w:szCs w:val="22"/>
                  <w:lang w:eastAsia="zh-CN"/>
                </w:rPr>
              </w:pPr>
              <w:r>
                <w:rPr>
                  <w:rFonts w:cs="Times New Roman"/>
                  <w:szCs w:val="32"/>
                </w:rPr>
                <w:fldChar w:fldCharType="begin"/>
              </w:r>
              <w:r>
                <w:rPr>
                  <w:rFonts w:cs="Times New Roman"/>
                  <w:szCs w:val="32"/>
                </w:rPr>
                <w:instrText xml:space="preserve"> TOC \o "1-3" \n \h \z \u </w:instrText>
              </w:r>
              <w:r>
                <w:rPr>
                  <w:rFonts w:cs="Times New Roman"/>
                  <w:szCs w:val="32"/>
                </w:rPr>
                <w:fldChar w:fldCharType="separate"/>
              </w:r>
              <w:r>
                <w:fldChar w:fldCharType="begin"/>
              </w:r>
              <w:r>
                <w:instrText xml:space="preserve"> HYPERLINK \l "_Toc172533652" </w:instrText>
              </w:r>
              <w:r>
                <w:fldChar w:fldCharType="separate"/>
              </w:r>
              <w:r>
                <w:rPr>
                  <w:rStyle w:val="11"/>
                  <w:rFonts w:eastAsia="方正公文小标宋" w:cs="Times New Roman"/>
                  <w:lang w:eastAsia="zh-CN"/>
                </w:rPr>
                <w:t>基本</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w:t>
              </w:r>
            </w:p>
            <w:p w14:paraId="1134AC56">
              <w:pPr>
                <w:pStyle w:val="7"/>
                <w:rPr>
                  <w:rFonts w:cs="Times New Roman" w:eastAsiaTheme="minorEastAsia"/>
                  <w:snapToGrid/>
                  <w:color w:val="auto"/>
                  <w:kern w:val="2"/>
                  <w:sz w:val="21"/>
                  <w:szCs w:val="22"/>
                  <w:lang w:eastAsia="zh-CN"/>
                </w:rPr>
              </w:pPr>
              <w:r>
                <w:fldChar w:fldCharType="begin"/>
              </w:r>
              <w:r>
                <w:instrText xml:space="preserve"> HYPERLINK \l "_Toc172533653" </w:instrText>
              </w:r>
              <w:r>
                <w:fldChar w:fldCharType="separate"/>
              </w:r>
              <w:r>
                <w:rPr>
                  <w:rStyle w:val="11"/>
                  <w:rFonts w:eastAsia="方正公文小标宋" w:cs="Times New Roman"/>
                  <w:lang w:eastAsia="zh-CN"/>
                </w:rPr>
                <w:t>配合</w:t>
              </w:r>
              <w:r>
                <w:rPr>
                  <w:rStyle w:val="11"/>
                  <w:rFonts w:hint="eastAsia" w:eastAsia="方正公文小标宋" w:cs="Times New Roman"/>
                  <w:lang w:eastAsia="zh-CN"/>
                </w:rPr>
                <w:t>履职事项</w:t>
              </w:r>
              <w:r>
                <w:rPr>
                  <w:rStyle w:val="11"/>
                  <w:rFonts w:eastAsia="方正公文小标宋" w:cs="Times New Roman"/>
                  <w:lang w:eastAsia="zh-CN"/>
                </w:rPr>
                <w:t>清单</w:t>
              </w:r>
              <w:r>
                <w:rPr>
                  <w:rStyle w:val="11"/>
                  <w:rFonts w:eastAsia="方正公文小标宋" w:cs="Times New Roman"/>
                  <w:lang w:eastAsia="zh-CN"/>
                </w:rPr>
                <w:fldChar w:fldCharType="end"/>
              </w:r>
              <w:r>
                <w:rPr>
                  <w:rStyle w:val="11"/>
                  <w:rFonts w:hint="eastAsia" w:eastAsia="方正公文小标宋" w:cs="Times New Roman"/>
                  <w:lang w:val="en-US" w:eastAsia="zh-CN"/>
                </w:rPr>
                <w:t>.....................................................................................................................................14</w:t>
              </w:r>
            </w:p>
            <w:p w14:paraId="7CD3DB2B">
              <w:pPr>
                <w:pStyle w:val="7"/>
                <w:rPr>
                  <w:rFonts w:cs="Times New Roman"/>
                  <w:b/>
                  <w:bCs/>
                  <w:lang w:val="zh-CN"/>
                </w:rPr>
              </w:pPr>
              <w:r>
                <w:fldChar w:fldCharType="begin"/>
              </w:r>
              <w:r>
                <w:instrText xml:space="preserve"> HYPERLINK \l "_Toc172533654" </w:instrText>
              </w:r>
              <w:r>
                <w:fldChar w:fldCharType="separate"/>
              </w:r>
              <w:r>
                <w:rPr>
                  <w:rStyle w:val="11"/>
                  <w:rFonts w:hint="eastAsia" w:eastAsia="方正公文小标宋" w:cs="Times New Roman"/>
                  <w:lang w:eastAsia="zh-CN"/>
                </w:rPr>
                <w:t>上级部门收回事项清单</w:t>
              </w:r>
              <w:r>
                <w:rPr>
                  <w:rStyle w:val="11"/>
                  <w:rFonts w:hint="eastAsia" w:eastAsia="方正公文小标宋" w:cs="Times New Roman"/>
                  <w:lang w:eastAsia="zh-CN"/>
                </w:rPr>
                <w:fldChar w:fldCharType="end"/>
              </w:r>
              <w:r>
                <w:rPr>
                  <w:rFonts w:cs="Times New Roman"/>
                  <w:szCs w:val="32"/>
                </w:rPr>
                <w:fldChar w:fldCharType="end"/>
              </w:r>
              <w:r>
                <w:rPr>
                  <w:rFonts w:hint="eastAsia" w:cs="Times New Roman"/>
                  <w:szCs w:val="32"/>
                  <w:lang w:val="en-US" w:eastAsia="zh-CN"/>
                </w:rPr>
                <w:t>.............................................................................................................................48</w:t>
              </w:r>
            </w:p>
          </w:sdtContent>
        </w:sdt>
      </w:sdtContent>
    </w:sdt>
    <w:p w14:paraId="60F344EA">
      <w:pPr>
        <w:pStyle w:val="2"/>
        <w:jc w:val="both"/>
        <w:rPr>
          <w:rFonts w:ascii="Times New Roman" w:hAnsi="Times New Roman" w:eastAsia="方正小标宋_GBK" w:cs="Times New Roman"/>
          <w:color w:val="auto"/>
          <w:spacing w:val="7"/>
          <w:sz w:val="44"/>
          <w:szCs w:val="44"/>
          <w:lang w:eastAsia="zh-CN"/>
        </w:rPr>
      </w:pPr>
    </w:p>
    <w:p w14:paraId="7454D3C2">
      <w:pPr>
        <w:jc w:val="center"/>
        <w:rPr>
          <w:rFonts w:hint="eastAsia" w:eastAsiaTheme="minorEastAsia"/>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CF8FF2A">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72077416"/>
      <w:bookmarkStart w:id="1" w:name="_Toc172077949"/>
      <w:bookmarkStart w:id="2" w:name="_Toc172077551"/>
      <w:bookmarkStart w:id="3" w:name="_Toc172533652"/>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A857F5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398E">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FFA3E">
            <w:pPr>
              <w:jc w:val="center"/>
              <w:textAlignment w:val="center"/>
              <w:rPr>
                <w:rFonts w:ascii="Times New Roman" w:hAnsi="Times New Roman" w:eastAsia="方正公文黑体"/>
              </w:rPr>
            </w:pPr>
            <w:r>
              <w:rPr>
                <w:rFonts w:ascii="Times New Roman" w:hAnsi="Times New Roman" w:eastAsia="方正公文黑体"/>
                <w:lang w:bidi="ar"/>
              </w:rPr>
              <w:t>权责清单</w:t>
            </w:r>
          </w:p>
        </w:tc>
      </w:tr>
      <w:tr w14:paraId="6EE77671">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925F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一、党的建设（23项）</w:t>
            </w:r>
          </w:p>
        </w:tc>
      </w:tr>
      <w:tr w14:paraId="6BC4C9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DD4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8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016D75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D2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6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7A768F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CCB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08B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落实党建引领基层治理工作，推行村网格化服务管理，抓好农村基层党建“一抓两整三全面”专项行动，开展“党群共同致富”活动，督促村党组织开展领办创办合作社，助推村集体经济发展和农民致富增收</w:t>
            </w:r>
          </w:p>
        </w:tc>
      </w:tr>
      <w:tr w14:paraId="25D9C3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32D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C5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落实党代表大会代表任期制，做好各级党代表大会代表推荐和选举工作，组织召开党员代表大会，推进党代表工作室建设，做好联络服务，支持保障党代表充分履职</w:t>
            </w:r>
          </w:p>
        </w:tc>
      </w:tr>
      <w:tr w14:paraId="50E313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64E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4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委自身建设，落实理论学习中心组学习制度，跟进学习党的创新理论，加强领导班子建设，贯彻民主集中制，建立健全并执行“三重一大”事项集体决策机制，履行抓基层党建“一岗双责”责任，严格执行党的组织生活制度</w:t>
            </w:r>
          </w:p>
        </w:tc>
      </w:tr>
      <w:tr w14:paraId="1F11F2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19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9E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村、“两企三新”等党组织建设，指导村及以下党组织的设置、调整和换届，加强村“两委”班子及成员管理，开展软弱涣散党组织排查整顿，推动党支部标准化规范化建设，履行“四议一审两公开”监督程序，规范党建工作经费使用管理，培育提升基层党建品牌</w:t>
            </w:r>
          </w:p>
        </w:tc>
      </w:tr>
      <w:tr w14:paraId="1E8EB24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0104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9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健全基层党组织领导的基层群众自治机制，推动村民委员会、村务监督委员会组织建设，做好村民委员会换届和补选，负责村民委员会设立、撤销、范围调整的提议，支持保障依法开展自治活动</w:t>
            </w:r>
          </w:p>
        </w:tc>
      </w:tr>
      <w:tr w14:paraId="5BCFA8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8BC1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B3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3659AF6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29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36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负责乡机关干部教育、培训、选拔、考核、管理和监督工作，抓好年轻干部储备、管理和培养</w:t>
            </w:r>
          </w:p>
        </w:tc>
      </w:tr>
      <w:tr w14:paraId="174FE0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DF3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A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负责村干部的教育、培训、选拔、考核、管理和监督工作，做好村干部学历提升工作，加强村后备人才队伍管理</w:t>
            </w:r>
          </w:p>
        </w:tc>
      </w:tr>
      <w:tr w14:paraId="6533AA4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448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C2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负责派驻乡干部管理工作，抓好驻村干部履职的管理和服务保障，做好驻村工作队巩固脱贫攻坚成果的日常、年终考核工作</w:t>
            </w:r>
          </w:p>
        </w:tc>
      </w:tr>
      <w:tr w14:paraId="386CA8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7C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15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抓好退休干部党建工作，引导退休干部作用发挥，开展退休干部思想教育和管理监督，做好退休干部服务保障、关心关爱工作</w:t>
            </w:r>
          </w:p>
        </w:tc>
      </w:tr>
      <w:tr w14:paraId="465C573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A1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1A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坚持党管人才原则，开展人才政策引导和舆论宣传，做好人才的引进、培育、服务工作，推动产业和人才融合发展，做好选调生、“归雁行动”、“三支一扶”选聘人员的监督考核、教育管理</w:t>
            </w:r>
          </w:p>
        </w:tc>
      </w:tr>
      <w:tr w14:paraId="0495AA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9B1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8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乡、村两级监督体系建设，发现、处理群众身边的腐败问题和不正之风，按权限分类处置举报和问题线索、研究决定党员和监察对象处分，受理党员的控告和申诉，落实“阳光三务”公示公开工作</w:t>
            </w:r>
          </w:p>
        </w:tc>
      </w:tr>
      <w:tr w14:paraId="2A7AB5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4A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5B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落实加强社会主义精神文明建设工作要求，抓好社会主义核心价值观和新时代爱国主义宣传教育，开展先进典型推荐及学习宣传工作，建设和管理新时代文明实践所（站），开展新时代文明实践活动</w:t>
            </w:r>
          </w:p>
        </w:tc>
      </w:tr>
      <w:tr w14:paraId="1073FB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4B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CC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w:t>
            </w:r>
          </w:p>
        </w:tc>
      </w:tr>
      <w:tr w14:paraId="64F9D4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8C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B5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1CB504D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5A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2E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做好人大换届选举工作，组织召开人民代表大会，履行乡人大主席团职责，依法开展审查、监督，组织人大代表视察和评议工作，办理人大代表议案和建议，推动人大代表之家（室）建设，服务保障人大代表履职</w:t>
            </w:r>
          </w:p>
        </w:tc>
      </w:tr>
      <w:tr w14:paraId="2A2502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40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C4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6A4EC2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69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501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21A026C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8EBD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B47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2193C8E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26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CC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24DB70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AA4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469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推进科协、残联、工商联、红十字会等群团组织工作，做好老科协、老体协等社会团体工作，做好老促会工作和关心下一代工作</w:t>
            </w:r>
          </w:p>
        </w:tc>
      </w:tr>
      <w:tr w14:paraId="0FB90E8A">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0DDD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二、经济发展（14项）</w:t>
            </w:r>
          </w:p>
        </w:tc>
      </w:tr>
      <w:tr w14:paraId="53B15F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C8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008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制定实施经济社会发展规划和产业发展规划，优化产业布局，推进产业转型升级，促进一产、二产、三产融合发展，推动重点产业集群发展，鼓励多种生产经营模式发展特色产业</w:t>
            </w:r>
          </w:p>
        </w:tc>
      </w:tr>
      <w:tr w14:paraId="279F91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447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0A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514693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268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AA8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53FABC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71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43D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优化营商环境，落实“项目管家”制度，加强惠企政策宣传，培育壮大市场主体，做好辖区企业服务工作</w:t>
            </w:r>
          </w:p>
        </w:tc>
      </w:tr>
      <w:tr w14:paraId="1703120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B2A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BF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079DBB0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E46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7B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6C9E0AE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7C3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A8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开展科技政策宣传，支持引导企业科技创新和科技成果推广应用，推动科技赋能企业发展</w:t>
            </w:r>
          </w:p>
        </w:tc>
      </w:tr>
      <w:tr w14:paraId="2F2AF8A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BA2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D9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1F5BEA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202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D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45784E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B7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F5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030E7B4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6020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2E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依法开展统计工作，实施统计调查，做好经济、农业、人口等重大国情国力普查及抽样调查工作</w:t>
            </w:r>
          </w:p>
        </w:tc>
      </w:tr>
      <w:tr w14:paraId="2E521E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63BC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94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7D1BF42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B77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509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开展闲置厂房、土地等资源的摸排、盘活服务工作</w:t>
            </w:r>
          </w:p>
        </w:tc>
      </w:tr>
      <w:tr w14:paraId="4DB766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2BE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C2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负责政府类投资项目资金管理，做好立项申请、项目建设、项目验收工作</w:t>
            </w:r>
          </w:p>
        </w:tc>
      </w:tr>
      <w:tr w14:paraId="2F17CFA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7B53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三、民生服务（19项）</w:t>
            </w:r>
          </w:p>
        </w:tc>
      </w:tr>
      <w:tr w14:paraId="374390D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01C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D5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2499F8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8F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CE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468A86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965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3E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63F15B5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A8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0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642561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33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860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推进便民服务中心（站）建设，指导村为村民提供“帮办、代办、一站式”便民服务，依法依规出具各类证明材料</w:t>
            </w:r>
          </w:p>
        </w:tc>
      </w:tr>
      <w:tr w14:paraId="069CF30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36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1B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0D5DE98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95B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31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复审等工作，补领、换领独生子女父母光荣证，开展计划生育各类补贴的信息采集、数据上报</w:t>
            </w:r>
          </w:p>
        </w:tc>
      </w:tr>
      <w:tr w14:paraId="329D0A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8FA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D7A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负责移民工程项目申报，上报移民人口核增、核减情况，核定直补资金发放人数、金额，整理移民人口档案</w:t>
            </w:r>
          </w:p>
        </w:tc>
      </w:tr>
      <w:tr w14:paraId="2F0E0F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F8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ED9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指导村制定、修订村规民约，并依法依规进行备案</w:t>
            </w:r>
          </w:p>
        </w:tc>
      </w:tr>
      <w:tr w14:paraId="0707F1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7A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F9C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5DE51A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DEC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4C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27EB09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794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3E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开展基本医疗保险和城乡居民养老保险政策宣传，做好养老保险参保缴费、待遇领取、待遇恢复初审及系统录入工作，负责对享受养老待遇人员的生存认证</w:t>
            </w:r>
          </w:p>
        </w:tc>
      </w:tr>
      <w:tr w14:paraId="0D4929B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9C1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0E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602ECB6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B4E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5A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019B3A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F8E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C8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开展未成年人保护法律法规宣传，负责未成年人保护服务，支持和指导村民委员会做好未成年人保护工作，加强未成年人思想道德建设</w:t>
            </w:r>
          </w:p>
        </w:tc>
      </w:tr>
      <w:tr w14:paraId="0ADDCCA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D2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9A3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3EC130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266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5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059EF47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D06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11F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7F2B81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A1C4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34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1F735F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3467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0A980A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7C3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EDD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落实法治建设责任，推进法治政府建设，开展法治宣传教育，加强法治文化阵地建设，做好党政主要负责人述法有关工作，指导村做好依法治理工作，提高群众法律意识和法治观念</w:t>
            </w:r>
          </w:p>
        </w:tc>
      </w:tr>
      <w:tr w14:paraId="2A36123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299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87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乡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7DA827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C5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27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推进基层治理网格化建设，指导村科学划分网格，建立网格员队伍，开展业务指导、能力建设和日常管理</w:t>
            </w:r>
          </w:p>
        </w:tc>
      </w:tr>
      <w:tr w14:paraId="167950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1B1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05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负责人民建议征集工作，承办职责范围内的12345政务服务便民热线、人民网、市长信箱、县长信箱、行风热线等社情民意平台诉求事项，做好答复和回访工作</w:t>
            </w:r>
          </w:p>
        </w:tc>
      </w:tr>
      <w:tr w14:paraId="5415085C">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8266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五、乡村振兴（21项）</w:t>
            </w:r>
          </w:p>
        </w:tc>
      </w:tr>
      <w:tr w14:paraId="668D57B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2495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5A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落实耕地保护政策，推动土地监管网格化日常巡查，强化耕地用途管制，遏制耕地“非农化”，严控耕地“非粮化”，发现违法行为及时制止并上报</w:t>
            </w:r>
          </w:p>
        </w:tc>
      </w:tr>
      <w:tr w14:paraId="0F36799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43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94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开展粮食生产安全宣传，稳定粮食播种面积，完成粮食种植计划，保障粮食生产安全</w:t>
            </w:r>
          </w:p>
        </w:tc>
      </w:tr>
      <w:tr w14:paraId="18DC863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E80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F23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负责设施农业用地的选址、备案、监督工作，核查设施农业项目建设、经营和用地协议履行情况，制止并上报非法占用、破坏设施农业用地行为</w:t>
            </w:r>
          </w:p>
        </w:tc>
      </w:tr>
      <w:tr w14:paraId="65F082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DA2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6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开展农业技术推广、培训、服务指导工作，做好黑土地保护性耕作项目，对农户施肥进行监测调查，促进农业机械化发展</w:t>
            </w:r>
          </w:p>
        </w:tc>
      </w:tr>
      <w:tr w14:paraId="104E75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F8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0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指导、促进农业种养殖生产，统计农情信息，加强自然灾害监测防控，做好农作物病虫害防治</w:t>
            </w:r>
          </w:p>
        </w:tc>
      </w:tr>
      <w:tr w14:paraId="0B8CC35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6FD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1B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开展畜牧业疫病防控知识宣传，加强畜牧业养殖技术的指导和服务，落实动物疫病预防制度，实施动物疫病强制免疫计划，做好畜禽养殖用地管理工作</w:t>
            </w:r>
          </w:p>
        </w:tc>
      </w:tr>
      <w:tr w14:paraId="1BCED5A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72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77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负责农村饮水工程项目申报及农村饮水安全管理、维修养护以及水源地保护工作，排查村级供水情况，推动解决农村饮水问题</w:t>
            </w:r>
          </w:p>
        </w:tc>
      </w:tr>
      <w:tr w14:paraId="0D908E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B6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B1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土地承包管理工作，做好土地承包合同的初审，做好土地承包经营权证初审和换补发的审核工作，受理和处理职权范围内的土地所有权和使用权权属争议，开展土地承包经营纠纷调解、土地流转审核备案工作</w:t>
            </w:r>
          </w:p>
        </w:tc>
      </w:tr>
      <w:tr w14:paraId="05D841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AAA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3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负责农村集体所有制企业设立的审核工作，做好企业执行国家法律、法规和政策的监督检查，指导合作社、家庭农场等新型农业组织规范运营</w:t>
            </w:r>
          </w:p>
        </w:tc>
      </w:tr>
      <w:tr w14:paraId="2CDDB2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C5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DB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集体经济“三资”（资金、资产、资源）管理工作，发展农村集体经济产业，完善村集体经济组织制度，指导村规范做好村集体经济收益分配，做好农村经济统计工作，定期开展集体资产的清产核资，督促做好问题整改</w:t>
            </w:r>
          </w:p>
        </w:tc>
      </w:tr>
      <w:tr w14:paraId="22ABD01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F0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BF9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做好乡本级路灯、农村垃圾池等基础设施建设和管理工作，负责协调组织申请对村级道路及桥梁、河堤护岸、农田灌溉等基础设施的维护</w:t>
            </w:r>
          </w:p>
        </w:tc>
      </w:tr>
      <w:tr w14:paraId="64EE8C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5A8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D1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负责农村人居环境常态化整治工作，做好对市场化服务主体开展环境卫生清理的检查工作，负责对损坏公共设施、乱堆乱放、破坏村容村貌的行为进行排查、制止、上报</w:t>
            </w:r>
          </w:p>
        </w:tc>
      </w:tr>
      <w:tr w14:paraId="45B9000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86D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3F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负责农村户厕问题排查和农村户厕改造奖补申请的初核，申请农村“厕所革命”相关项目</w:t>
            </w:r>
          </w:p>
        </w:tc>
      </w:tr>
      <w:tr w14:paraId="0D26A7C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4F8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7E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负责农村公共厕所、农村生活垃圾收运处置设施的建设、管护，负责对农村生活垃圾进行收集、贮存和转运</w:t>
            </w:r>
          </w:p>
        </w:tc>
      </w:tr>
      <w:tr w14:paraId="67BB6F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AA3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9B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宣传、落实惠农补贴政策，做好惠农补贴的信息采集、审核、资金发放等工作</w:t>
            </w:r>
          </w:p>
        </w:tc>
      </w:tr>
      <w:tr w14:paraId="1733FA5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5E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1F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负责减轻农民负担和村民“一事一议”筹资筹劳的监督管理工作，做好上报筹资筹劳方案的初审工作，维护农民合法经营权益</w:t>
            </w:r>
          </w:p>
        </w:tc>
      </w:tr>
      <w:tr w14:paraId="4509595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D51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35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落实巩固拓展脱贫攻坚成果同乡村振兴有效衔接政策，做好乡村振兴衔接项目建设与资金管理，谋划本级乡村振兴项目，促进乡村振兴产业发展</w:t>
            </w:r>
          </w:p>
        </w:tc>
      </w:tr>
      <w:tr w14:paraId="6B5B9F1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79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A2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3A5E05F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19F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368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负责农村村民宅基地审批和农村村民非空闲地一层住宅建设规划许可证核发工作，做好对住宅建设开工手续的办理及监督工作</w:t>
            </w:r>
          </w:p>
        </w:tc>
      </w:tr>
      <w:tr w14:paraId="563B47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A02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77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负责向社会公告永久基本农田的保护面积及范围界线并设立保护标识，与农村集体经济组织或者村民委员会签订基本农田保护责任书</w:t>
            </w:r>
          </w:p>
        </w:tc>
      </w:tr>
      <w:tr w14:paraId="3F30C37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E8C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FD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打造雅河草莓、雅河大米等农特产品品牌，推动“一村一品”农业特色产业发展</w:t>
            </w:r>
          </w:p>
        </w:tc>
      </w:tr>
      <w:tr w14:paraId="1CE8F49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EB95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六、生态环保（12项）</w:t>
            </w:r>
          </w:p>
        </w:tc>
      </w:tr>
      <w:tr w14:paraId="5140140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EC6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17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1249C72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309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91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负责对生态环保的信访举报、重点问题反馈、视频曝光通报进行核实，做好涉及乡、村层面生态环境保护问题的整改工作</w:t>
            </w:r>
          </w:p>
        </w:tc>
      </w:tr>
      <w:tr w14:paraId="6E616E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74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92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落实河长制，组织河长开展巡河工作，对发现的问题及时处理或制止，不能处理或制止无效的上报，做好村级水管员（库管员）招聘、培训、监管和考核工作</w:t>
            </w:r>
          </w:p>
        </w:tc>
      </w:tr>
      <w:tr w14:paraId="63CB2B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1A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5D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落实林长制，组织开展宣传教育、日常巡查，做好森林资源流转备案工作，负责枫树保护管理，发现破坏森林资源的行为及时制止并上报，对木材合法来源情况进行检查，督促、指导村级林长正常履职</w:t>
            </w:r>
          </w:p>
        </w:tc>
      </w:tr>
      <w:tr w14:paraId="1C37B6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DAA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AF4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开展野生动植物保护、野生动植物危害防范的宣传教育和科学知识普及工作</w:t>
            </w:r>
          </w:p>
        </w:tc>
      </w:tr>
      <w:tr w14:paraId="6A9790C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757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8E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加强生态公益林保护，开展森林病虫害的调查及巡查</w:t>
            </w:r>
          </w:p>
        </w:tc>
      </w:tr>
      <w:tr w14:paraId="2087B0A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C8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D68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开展卫片图斑核查工作，排查非法占用宅基地、河滩地、林地、耕地、荒地情况，受理群众的举报和投诉，对非法占用行为及时制止并上报，负责对私搭乱建、乱堆乱放进行整改</w:t>
            </w:r>
          </w:p>
        </w:tc>
      </w:tr>
      <w:tr w14:paraId="192737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3B1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AA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落实秸秆焚烧的政策措施，开展秸秆焚烧宣传教育，负责秸秆焚烧管控，组织日常巡查，及时制止焚烧秸秆违法行为</w:t>
            </w:r>
          </w:p>
        </w:tc>
      </w:tr>
      <w:tr w14:paraId="205E04D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AA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F4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对乱倒（排）污水、垃圾、废弃物、畜禽尸体、粪便等行为进行排查、制止并上报，对黑臭水体定期排查并上报；组织对畜禽养殖散养密集区畜禽粪便污水进行分户收集、集中处理利用</w:t>
            </w:r>
          </w:p>
        </w:tc>
      </w:tr>
      <w:tr w14:paraId="3CD2269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8A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50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开展乡、村垃圾治理和分类的宣传引导工作，加强对公共场所、公路、乡村道路、田间的巡查检查</w:t>
            </w:r>
          </w:p>
        </w:tc>
      </w:tr>
      <w:tr w14:paraId="1BCF01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9D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AE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开展河道日常巡查和管理保护，做好河道管理范围内工程建设方案实施的现场监督工作</w:t>
            </w:r>
          </w:p>
        </w:tc>
      </w:tr>
      <w:tr w14:paraId="158DDA1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C3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17E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负责本辖区内桓仁水库及浑江输水河道一级保护区围网（围栏）外，及道路两边应急渠和应急池内的垃圾监管和清理工作</w:t>
            </w:r>
          </w:p>
        </w:tc>
      </w:tr>
      <w:tr w14:paraId="442EF4A9">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20742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七、城乡建设（7项）</w:t>
            </w:r>
          </w:p>
        </w:tc>
      </w:tr>
      <w:tr w14:paraId="6A79A9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141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1E1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乡村国土空间规划及城镇开发边界外乡村地区的“多规合一”实用性村庄规划并执行，突出民族文化特色、自然景观与建设协调发展，协商确定规划内容，负责对乡、村庄规划区内违反城乡规划行为进行制止和上报</w:t>
            </w:r>
          </w:p>
        </w:tc>
      </w:tr>
      <w:tr w14:paraId="36572D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FB6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329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负责村庄、集镇规划区内公共场所修建临时建筑等设施审批</w:t>
            </w:r>
          </w:p>
        </w:tc>
      </w:tr>
      <w:tr w14:paraId="77CF6A9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E5C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C38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落实路长制，加强乡村道路交通安全管理，强化护路队伍建设，开展养护技能培训，及时组织协调修复和抢通受损乡村道路，开展乡村道路日常巡查和养护</w:t>
            </w:r>
          </w:p>
        </w:tc>
      </w:tr>
      <w:tr w14:paraId="017998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50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A58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落实双段长制，开展铁路安全宣传教育，强化护路队员管理，开展铁路隐患排查整治工作，负责铁路动迁的核量、协议签订、报送审核、资金拨付等工作</w:t>
            </w:r>
          </w:p>
        </w:tc>
      </w:tr>
      <w:tr w14:paraId="4679899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B7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9D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负责对村、屯主要干道、村民文化广场等附近的公益广告定期更新、维护等工作</w:t>
            </w:r>
          </w:p>
        </w:tc>
      </w:tr>
      <w:tr w14:paraId="192E44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D1BF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5C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38298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5C12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FE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240F0EA2">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07ED9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八、文化和旅游（7项）</w:t>
            </w:r>
          </w:p>
        </w:tc>
      </w:tr>
      <w:tr w14:paraId="290A4AE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FE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6F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制定文旅产业发展规划，推进文体旅融合发展，打造乡村旅游示范点，积极申报乡村旅游重点村等品牌，负责管理权限内乡村旅游服务设施的管理和维护</w:t>
            </w:r>
          </w:p>
        </w:tc>
      </w:tr>
      <w:tr w14:paraId="4BDD3F2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E3C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F8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3E78F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04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D9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3A97B33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116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DC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1A3448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0E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BCD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推进旅游产业发展，负责发掘、培育本地红色旅游、研学旅游及休闲旅游目的地等各类旅游产业项目，加大招商引资力度，鼓励社会资本参与本地旅游资源保护和开发</w:t>
            </w:r>
          </w:p>
        </w:tc>
      </w:tr>
      <w:tr w14:paraId="5284701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8A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388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推进发展民宿经济，鼓励支持文旅企业开展国家甲乙丙级民宿等申报工作，开发包装符合本地特色的旅游商品</w:t>
            </w:r>
          </w:p>
        </w:tc>
      </w:tr>
      <w:tr w14:paraId="4D965B8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D24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9D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打造江南水镇、参中堂、久居安澜、湾湾川村农家乐、望天洞、望春山景区示范带建设，提升乡村旅游服务质量</w:t>
            </w:r>
          </w:p>
        </w:tc>
      </w:tr>
      <w:tr w14:paraId="75768DA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A1DBF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九、应急管理及消防（3项）</w:t>
            </w:r>
          </w:p>
        </w:tc>
      </w:tr>
      <w:tr w14:paraId="3AFF45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3B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AE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编制修订突发事件应急预案，组织开展应急演练，发生突发事件第一时间上报，做好群众疏散、初期救援等先期处置工作</w:t>
            </w:r>
          </w:p>
        </w:tc>
      </w:tr>
      <w:tr w14:paraId="1F25E2A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AB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89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4EF7A0E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C4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916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按照分级原则对辖区内单位、场所（不包括消防安全重点单位）开展消防安全检查，督促整改火灾隐患，组织开展综合应急演练和日常性消防安全宣传教育，指导、支持、帮助村民委员会开展群众性消防工作</w:t>
            </w:r>
          </w:p>
        </w:tc>
      </w:tr>
      <w:tr w14:paraId="6FC24ECD">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07AF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十、综合政务（10项）</w:t>
            </w:r>
          </w:p>
        </w:tc>
      </w:tr>
      <w:tr w14:paraId="6335A3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C1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09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推进政务服务标准化、规范化、便利化，做好各类政务平台的使用，抓好数字政府建设，完善乡综合指挥调度体系</w:t>
            </w:r>
          </w:p>
        </w:tc>
      </w:tr>
      <w:tr w14:paraId="3CE4199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EF7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1B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719620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D7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EA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负责乡本级及村财务管理工作，做好财政预决算、国库集中收付管理、会计核算、财务收支审核、内部审计、财政资金和非税收入管理及财政预算一体化平台工作，加强行政事业性国有资产管理及监督执行</w:t>
            </w:r>
          </w:p>
        </w:tc>
      </w:tr>
      <w:tr w14:paraId="655D3E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C7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DD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落实村组织运转经费的“村财乡管”制度，负责村干部待遇保障，做好村干部绩效考核</w:t>
            </w:r>
          </w:p>
        </w:tc>
      </w:tr>
      <w:tr w14:paraId="71E89E7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0D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10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74518FF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E77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F04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4444057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A9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0BC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负责公务接待、公务用车、办公用房、公共节能降耗、固定资产管理、政府采购、后勤管理等工作，落实重大活动的综合保障</w:t>
            </w:r>
          </w:p>
        </w:tc>
      </w:tr>
      <w:tr w14:paraId="6A53D9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AC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051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贯彻执行档案法律法规，建立健全档案管理制度，推进档案室规范化建设，负责档案收集、整理、归档、移交进馆、销毁等工作，做好档案查询工作，指导监督所属企业和村做好档案工作</w:t>
            </w:r>
          </w:p>
        </w:tc>
      </w:tr>
      <w:tr w14:paraId="03F63A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608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81A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做好年鉴、大事记及地情文献资料收集、整理、编纂报送工作，开展史志、地方志资料收集并协助编修工作，指导村志编纂工作</w:t>
            </w:r>
          </w:p>
        </w:tc>
      </w:tr>
      <w:tr w14:paraId="2D71571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5B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A7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596EBA0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72077552"/>
      <w:bookmarkStart w:id="5" w:name="_Toc172533653"/>
      <w:bookmarkStart w:id="6" w:name="_Toc172077417"/>
      <w:bookmarkStart w:id="7" w:name="_Toc172077950"/>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54755AD5">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673B7">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DCA04">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B2C69">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2C071">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03253">
            <w:pPr>
              <w:jc w:val="center"/>
              <w:textAlignment w:val="center"/>
              <w:rPr>
                <w:rFonts w:ascii="Times New Roman" w:hAnsi="Times New Roman" w:eastAsia="方正公文黑体"/>
              </w:rPr>
            </w:pPr>
            <w:r>
              <w:rPr>
                <w:rFonts w:ascii="Times New Roman" w:hAnsi="Times New Roman" w:eastAsia="方正公文黑体"/>
                <w:color w:val="auto"/>
                <w:lang w:bidi="ar"/>
              </w:rPr>
              <w:t>乡配合职责</w:t>
            </w:r>
          </w:p>
        </w:tc>
      </w:tr>
      <w:tr w14:paraId="72EF5FF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07A7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638ABA6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13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D6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开展村党组织书记县级备案管理工作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8EF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3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2.统筹指导乡镇（街道）党（工）委做好村（社区）党组织书记日常管理工作。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311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1.收集并上报村党组织书记任免职、履职情况材料；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2.做好村党组织书记日常管理工作。</w:t>
            </w:r>
          </w:p>
        </w:tc>
      </w:tr>
      <w:tr w14:paraId="5D00B80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C1B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77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开展县级及以上党内表彰激励工作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B9C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7EE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1.组织开展县级“两优一先”等党内表彰激励工作；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629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74D818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23D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B05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开展对村民委员会成员的任期和离任经济责任审计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8F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7A7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2.县农业农村局、县财政局会同乡镇（街道）组成审计组，对村（居）民委员会成员的任期和离任经济责任进行审计；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B8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3.将审计结果在所在村公布；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0A91B8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1B33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6B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D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FE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661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3.做好“三支一扶”拟录用人员考察工作。</w:t>
            </w:r>
          </w:p>
        </w:tc>
      </w:tr>
      <w:tr w14:paraId="2A3D7C7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E2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8BA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开展农家书屋建设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C7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9D1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1.落实全县农家书屋（社区书屋）的整体规划；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EC9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2.引导村民到书屋开展读书学习活动；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3.定期更新维护农家书屋书籍等出版物。</w:t>
            </w:r>
          </w:p>
        </w:tc>
      </w:tr>
      <w:tr w14:paraId="7E6837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F50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A53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1B5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31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1.负责制定公益电影放映工作年度放映计划，做好经费、设备保障工作；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2.组织开展农村公益电影放映工作。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1A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1.与各村协调，确定合适的放映场地，并提供电力等相关保障；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13F02AC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7B77A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二、经济发展（5项）</w:t>
            </w:r>
          </w:p>
        </w:tc>
      </w:tr>
      <w:tr w14:paraId="6EDEA2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934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82B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1A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1C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1.牵头做好全县范围内金融服务经济发展工作，根据企业融资需求，组织相关部门开展“政银企对接会”等活动；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2.优化金融发展环境，对涉嫌非法金融活动线索进行初步研判并上报，推动全县金融机构和金融业规范健康发展，防范非法金融活动等金融风险。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54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1596D58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0F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BC4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AC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FD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1.做好乡镇上报数据汇总和分析利用、上报，分析研判企业生产运行情况；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2.根据乡镇上报规上和规下企业情况，定期汇总重点工业企业经济运行、项目建设情况，并做好全县企业经济运行的预警及监控工作。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B7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444F4BA3">
        <w:tblPrEx>
          <w:tblCellMar>
            <w:top w:w="0" w:type="dxa"/>
            <w:left w:w="108" w:type="dxa"/>
            <w:bottom w:w="0" w:type="dxa"/>
            <w:right w:w="108" w:type="dxa"/>
          </w:tblCellMar>
        </w:tblPrEx>
        <w:trPr>
          <w:cantSplit/>
          <w:trHeight w:val="145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8F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0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E2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2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4DA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4B380277">
        <w:tblPrEx>
          <w:tblCellMar>
            <w:top w:w="0" w:type="dxa"/>
            <w:left w:w="108" w:type="dxa"/>
            <w:bottom w:w="0" w:type="dxa"/>
            <w:right w:w="108" w:type="dxa"/>
          </w:tblCellMar>
        </w:tblPrEx>
        <w:trPr>
          <w:cantSplit/>
          <w:trHeight w:val="149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F7C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4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开展商业项目（县域商业体系建设、农产品供应链）储备、建设工作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E2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B4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1.及时了解全县农产品供应链建设情况；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2.调研可实施项目，对符合政策的项目积极争取上级资金支持；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3.推进县域商业体系建设。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9C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1.统计并上报商贸流通经营主体、集贸市场、大集、冷链、物流等总体布局情况；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2.做好县域商业体系项目培育工作。</w:t>
            </w:r>
          </w:p>
        </w:tc>
      </w:tr>
      <w:tr w14:paraId="1EC6840A">
        <w:tblPrEx>
          <w:tblCellMar>
            <w:top w:w="0" w:type="dxa"/>
            <w:left w:w="108" w:type="dxa"/>
            <w:bottom w:w="0" w:type="dxa"/>
            <w:right w:w="108" w:type="dxa"/>
          </w:tblCellMar>
        </w:tblPrEx>
        <w:trPr>
          <w:cantSplit/>
          <w:trHeight w:val="147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D7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50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53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1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1.制定全县电子商务实施方案；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2.负责县域内电商直播基地建设。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A45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2.推介适合电商销售的农产品。</w:t>
            </w:r>
          </w:p>
        </w:tc>
      </w:tr>
      <w:tr w14:paraId="223E248E">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8410D3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三、民生服务（30项）</w:t>
            </w:r>
          </w:p>
        </w:tc>
      </w:tr>
      <w:tr w14:paraId="38FF7A8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16F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5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BE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11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1.组织举办招聘会，定期发布招聘信息；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2.负责对充分就业社区、舒心就业创业指导服务站创建材料进行复核；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4.负责村（社区）劳动力转移就业和农民工动态监测；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5.负责高校毕业生就业服务工作；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6.组织乡镇（街道）开展政策宣传，推动失业保险参保扩面；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8.负责指导就业、失业登记工作。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69E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1.协调招聘会场地、会场布置等前期工作，宣传招聘信息；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4.统计并上报村劳动力转移就业和农民工动态监测报表；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5.配合开展困难家庭高校毕业生低保等身份情况的核查工作，对当年离校未就业高校毕业生开展就业去向调查，填报就业系统，为高校毕业生提供就业服务；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6.开展政策宣传，做好个体工商户群体参保扩面工作；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8.做好就业、失业登记管理。</w:t>
            </w:r>
          </w:p>
        </w:tc>
      </w:tr>
      <w:tr w14:paraId="629F40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D69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4A4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开展劳动争议基层调解工作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96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18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1.负责宣传劳动保障法律法规和规章，督促用人单位贯彻执行；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2.负责对受理的劳动人事争议案件进行调解；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3.负责检查用人单位遵守劳动保障法律法规和规章情况；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4.依法纠正和查处违法违规行为，受理基层转办的劳动保障违法行为的投诉、举报。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1A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1.对用人单位和劳动者之间的劳动争议和投诉进行初步调解；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2.调解不成功的移交至仲裁机构和县人力资源社会保障局处理。</w:t>
            </w:r>
          </w:p>
        </w:tc>
      </w:tr>
      <w:tr w14:paraId="7140F58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7A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2D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做好城乡居民基本养老保险政府代缴信息核实工作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E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17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1.市社保中心桓仁县分中心负责比对低保、特困、重残等人员增减变动数据和参保人员数据，确定需要政府代缴人员名单，报送至县人力资源社会保障局；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2.县人力资源社会保障局负责将政府代缴人员名单转送至乡镇（街道）核实后，报送至县财政局。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FF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核对政府代缴人员名单中的参保信息和上缴保费数额，发现有疑义的反馈至县人力资源社会保障局。</w:t>
            </w:r>
          </w:p>
        </w:tc>
      </w:tr>
      <w:tr w14:paraId="3A450A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8B3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B2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做好企业退休人员及供养亲属社会化管理服务工作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6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4F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1.负责对认证对象进行暂停发放、接续发放及待遇终止业务；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2.对冒领养老金人员进行冒领待遇追回工作。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71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1.协助做好领取社会保险待遇的资格认证工作；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2.组织协调培训业务人员，做好资格认证的宣传、咨询、解答工作；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3.汇总领取社会保险待遇人员生存状况、冬煤补贴等情况并上报。</w:t>
            </w:r>
          </w:p>
        </w:tc>
      </w:tr>
      <w:tr w14:paraId="10A16E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93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AA3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33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C0B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C2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1.配合县教育局等部门做好食品安全突发紧急事件的应急处置；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2.配合县教育局等部门协调第三方做好餐余废弃物运输处理工作。</w:t>
            </w:r>
          </w:p>
        </w:tc>
      </w:tr>
      <w:tr w14:paraId="322BB1F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A34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57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7E5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F00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2.制定入学以及控辍保学工作目标，定期对全县各学校控辍保学工作进行检查，加强监督和指导。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5B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0DE3040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1C9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B02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79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06C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2.与县财政局做好衔接，确保补助金及时足额发放。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5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3B40FFC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60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A8C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开展移交安置工作和无军籍职工服务管理工作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162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D31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0C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1.了解退役军人安置需求并上报，帮助退役军人办理落户手续；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1023E0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B30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696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171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县退役军人局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70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8F70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1.开展祭扫纪念活动，做好烈士陵园及烈士纪念设施日常巡查，发现问题及时上报；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3.协助做好烈士寻亲工作。</w:t>
            </w:r>
          </w:p>
        </w:tc>
      </w:tr>
      <w:tr w14:paraId="17A132E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E59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CC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3B9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F5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1.采取购买服务形式，在乡镇（街道）建立民政服务站；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3.对乡镇（街道）民政服务站开展绩效评估。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41C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1.为乡民政服务站提供办公、服务场所和必要办公条件；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2.对乡民政服务站驻站人员进行监管，协调、指导驻站人员完成各项任务。</w:t>
            </w:r>
          </w:p>
        </w:tc>
      </w:tr>
      <w:tr w14:paraId="7E0C32F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8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C4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BE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122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行政区划和地名管理工作，负责县级行政区域界线的勘定和管理工作，具体承担各级行政区域界线界桩的管理和保护工作，负责乡镇（街道）行政区域的设立、撤销、调整、更名、界线变更和政府驻地迁移的审核报送及组织实施工作，负责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2.负责地名普查和补查，标准地名命名、更名的审核报批、备案公告，做好地名标志的设置管理工作，审核乡镇（街道）采集的地名信息并上报；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4.负责标准地名图录典志等地名图书资料的编辑和审定工作及地名文化保护名录评选认定、地名文化宣传阐释工作；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5.负责行政区划和地名管理相关行政执法工作。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206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1.开展本行政区域界线的勘定和定期联检，配合开展界线界桩巡查管护工作，负责域内行政区划变更调整和乡政府驻地迁移的申报，参与县乡两级行政区域边界争议的调查和调处；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2.负责报送域内地名普查和补查信息，报送域内地名命名、更名的申请材料，配合做好地名标志的设置、维护工作，通过地名信息采集小程序采集上传域内地名信息；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49DD4E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834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89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3C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6D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1.开展殡葬法规宣传工作，制定和完善文明祭祀方案；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0BE1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1.宣传殡葬法规，协助对违法行为进行教育、劝导和制止，并做好情况调查工作；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2.建立公益性公墓安葬档案、台账。</w:t>
            </w:r>
          </w:p>
        </w:tc>
      </w:tr>
      <w:tr w14:paraId="0F1D92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DCF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A4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E76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11A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BC8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4F6C008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98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673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17F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2C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1.县卫生健康局组织专业机构对病媒生物预防控制效果进行评估，建立病媒生物监测网络，组织实施病媒生物种群分布、密度和抗药性监测，负责县城区内“四害”消杀及指导工作；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2.县农业农村局负责农田灭鼠，指导乡镇开展消杀工作。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46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4.提前告知村民消杀事宜，做好家庭及个人防护。</w:t>
            </w:r>
          </w:p>
        </w:tc>
      </w:tr>
      <w:tr w14:paraId="5EBAD35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05C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D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9FF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50F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3C4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6ACBBD26">
        <w:tblPrEx>
          <w:tblCellMar>
            <w:top w:w="0" w:type="dxa"/>
            <w:left w:w="108" w:type="dxa"/>
            <w:bottom w:w="0" w:type="dxa"/>
            <w:right w:w="108" w:type="dxa"/>
          </w:tblCellMar>
        </w:tblPrEx>
        <w:trPr>
          <w:cantSplit/>
          <w:trHeight w:val="1607"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66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EF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9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2E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1.全面了解全县人口、资源、环境、经济社会发展、人群健康素养和疾病负担情况，分析全县存在的主要健康问题，明确需要优先干预的问题和领域；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5E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2.组织村民参加慢性病义诊活动。</w:t>
            </w:r>
          </w:p>
        </w:tc>
      </w:tr>
      <w:tr w14:paraId="3EB1318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CA4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1A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AFD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9F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9B6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2.开展传染病（含艾滋病）防治宣传，引导村民及时接种疫苗；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3.配合疾控专业机构开展传染病防治、地方病防治、公共卫生和预防接种相关工作；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4.接到上级传染病预警后，按照传染病防控方案，配合开展流调、采样等控制措施；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5.传染病暴发、流行时，在上级部门组织指导下，发现辖区出现疫情，及时上报疾控部门，做好村防控工作。</w:t>
            </w:r>
          </w:p>
        </w:tc>
      </w:tr>
      <w:tr w14:paraId="3EED87C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27E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74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39F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D3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2.负责全县特困人员集中供养工作；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81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1.负责协助项目服务对象完成申请与相关材料的收集，组织村与服务机构进行工作衔接，负责项目实施过程档案相应内容的审核确认，负责辖区内服务对象的回访；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676E3DF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E2D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E0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E2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1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1.负责组织乡镇（街道）、村（居）民委员会、适老化改造机构等，采取多种方式广泛开展适老化改造政策宣传，组织动员符合条件的改造对象积极申报；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BB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5.对适老化改造对象进行回访。</w:t>
            </w:r>
          </w:p>
        </w:tc>
      </w:tr>
      <w:tr w14:paraId="0F7733B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484D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2F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BF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44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负责全县“全国儿童福利信息系统”的信息管理、统计、审核和监督等工作。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4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负责本乡“全国儿童福利信息系统”中各类服务对象和工作人员信息录入、业务办理、数据统计和动态更新等工作。</w:t>
            </w:r>
          </w:p>
        </w:tc>
      </w:tr>
      <w:tr w14:paraId="03CEC35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2D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C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A6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193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44C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04255A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4A2F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CE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C5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1F5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57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08DB7E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8D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E3F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EB9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1AF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1.指导乡镇（街道）开展医保信息查询；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3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帮助村民办理基本医疗保险参保登记、信息变更及咨询查询工作。</w:t>
            </w:r>
          </w:p>
        </w:tc>
      </w:tr>
      <w:tr w14:paraId="148215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D7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E7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2D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D9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79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5266619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FF1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59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9F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市社保中心桓仁县分中心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41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2.市社保中心桓仁县分中心负责发放补助资金。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5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1.做好对享受补助残疾人资格审核，材料申报工作;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1CFBAA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2BF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F69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A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FB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B7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211FDE1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B15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179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18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63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41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2602979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6C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F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1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6A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801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1FF604E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EBE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AF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EA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9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1.负责残疾人证申办受理、核发管理工作；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3.负责组织开展困难残疾人家庭无障碍改造，残疾人实用技术培训、职业技能培训等工作；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4.组织开展残疾人康复服务工作，对基本康复服务名单认定，对14周岁以下残疾儿童康复救助名单上报。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62E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1.组织残疾人做好证件的材料收集、上报并公示；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2.做好残疾人状况调查和动态更新；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3.提供困难残疾人家庭无障碍改造信息并做好回访；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4.对需要基本康复服务的困难残疾人身份进行核实并上报；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5.对14周岁以下残疾儿童康复救助需求调查，录入“一卡通”系统。</w:t>
            </w:r>
          </w:p>
        </w:tc>
      </w:tr>
      <w:tr w14:paraId="3F07880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B6EF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5E2D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开展农民工工资支付纠纷处置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CA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931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1.建立保障农民工工资支付工作协调机制，加强监管能力建设，实施劳动保障监察，协调劳动者维权工作；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2.推动农民工工资政策落实，协调解决重点难点问题；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3.依法查处违法案件，维护农民工合法权益。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C83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1.开展保障农民工权益政策宣传工作；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2.做好拖欠农民工工资矛盾排查工作；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3.做好调处工作，及时调解纠纷。</w:t>
            </w:r>
          </w:p>
        </w:tc>
      </w:tr>
      <w:tr w14:paraId="2672930B">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922A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四、平安法治（3项）</w:t>
            </w:r>
          </w:p>
        </w:tc>
      </w:tr>
      <w:tr w14:paraId="0D1D25C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5EB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35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67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41D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1.县司法局负责拟订公共法律服务体系建设具体规划并组织实施，统筹和布局城乡、区域法律服务资源，建立公共法律服务实体平台，指导乡镇（街道）公共法律服务实体平台建设；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2.县法学会负责建立基层法律服务站点，组织首席法律咨询专家对乡镇（街道）出现的“四个重大”（重大公共决策论证、重大风险防控、重大矛盾纠纷调处、重大信访积案化解）等问题提供法律意见。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0A8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1.乡建立公共法律服务工作站，村建立公共法律服务工作室，配合提供引导法律援助、公证、司法鉴定等公共法律服务；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2.做好基层法律服务站点场所保障，对“四个重大”问题提出法律意见需求。</w:t>
            </w:r>
          </w:p>
        </w:tc>
      </w:tr>
      <w:tr w14:paraId="4CE1F7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BFF7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801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4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03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21C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2.将工作表现优秀、工作成效突出的“法律明白人”列入工作表彰范畴，组织村做好“法律明白人”的动态管理工作。</w:t>
            </w:r>
          </w:p>
        </w:tc>
      </w:tr>
      <w:tr w14:paraId="653BF6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4144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46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FAB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A6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2.县司法局负责校园周边安全治理法治宣传教育工作；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公安局负责对学校及其周边的巡逻，对校园周边出租房屋、宾馆酒店等重点场所清理整治，配合清理校园周边各类违规培训班、托管班；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CF3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2.协助相关部门做好校园周边安全治理。</w:t>
            </w:r>
          </w:p>
        </w:tc>
      </w:tr>
      <w:tr w14:paraId="0F27980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1E1D3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五、乡村振兴（18项）</w:t>
            </w:r>
          </w:p>
        </w:tc>
      </w:tr>
      <w:tr w14:paraId="67DCA3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28E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F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开展农产品质量安全监督管理工作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5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6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1.负责推进保障农产品质量安全的标准化生产综合示范区、示范农场、养殖小区的建设；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2.制定并组织实施农产品质量安全监测计划；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3.对农产品进行现场检查，调查了解农产品质量安全的有关情况；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4.负责食用农产品从种植养殖环节到进入批发、零售市场或者生产加工企业前的质量安全监管；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5.负责强化专业技术指导服务，做好农业保险政策的宣传和落实；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6.积极协助农业保险承办机构共同开展承保、理赔及防灾止损工作；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7.负责农产品质量执法工作。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C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1.开展农产品质量安全知识宣传工作；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2.开展农产品质量安全日常巡查工作，发现问题及时上报；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3.协助开展农产品采样抽样工作；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4.配合更新农产品生产主体的基本信息；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5.开展农业保险宣传工作，配合做好农户的参保及理赔工作。</w:t>
            </w:r>
          </w:p>
        </w:tc>
      </w:tr>
      <w:tr w14:paraId="46E5F8F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774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2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做好东北黑土地保护性耕作补助项目工作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F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C0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1.负责保护性耕作项目宣传工作；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2.负责任务落实、实施主体遴选、项目验收及公示工作。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A2A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1.做好项目宣传工作；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2.协助做好实施主体的摸底及遴选工作；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3.配合项目验收及公示工作。</w:t>
            </w:r>
          </w:p>
        </w:tc>
      </w:tr>
      <w:tr w14:paraId="2F351A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D2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622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开展农田建设管理工作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57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F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1.负责高标准农田项目（含项目内农田灌溉井）工程建设、管理工作，组织编制高标准农田项目初步设计文件并申报项目，组织开展项目实施和初步验收，开展日常监管；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2.负责指导对撂荒耕地的核查及整改工作。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61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1.协助做好高标准农田项目（含项目内农田灌溉井）申报选址、勘察设计、质量监督、竣工验收等工作，指导管护主体进行管护并监督管护情况；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2.核查撂荒耕地并督促复耕。</w:t>
            </w:r>
          </w:p>
        </w:tc>
      </w:tr>
      <w:tr w14:paraId="4EAA569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91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E5B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做好乡村振兴项目资金拨付、使用工作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A2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B12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1.负责实施方案编制、项目审查筛选、现场核查、项目申报、项目竞争立项、项目组织实施和监督、项目验收及总结等；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2.研究提出专项资金使用方案，开展绩效管理具体工作，建立健全市县项目管理制度。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7A6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1.对村申报材料进行审核，做好乡村振兴资金申请工作；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2.指导村按照流程将专项资金投资到农业项目，增加村集体经济收入。</w:t>
            </w:r>
          </w:p>
        </w:tc>
      </w:tr>
      <w:tr w14:paraId="488DBB6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1D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F4E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开展畜牧业监督管理和技术推广</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A3D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76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1.负责畜牧业监督管理工作，开展动物诊疗机构、生猪屠宰企业、兽药店的日常检查；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2.负责病死猪无害化处理和染疫动物强制扑杀补助资金核发；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3.组织养殖行业加强安全生产监督管理，开展畜牧技术推广与培训。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9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1.开展畜牧业统计数据上报、政策宣传、日常排查工作；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2.对发现城市公共场所和乡村死亡畜禽进行组织收集、处理并溯源，对病死畜禽无害化处理不合格的进行上报；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3.核实、公示、上报养殖户无害化处理病死猪、强制扑杀情况；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4.督促养殖场（户）落实安全生产主体责任，配合做好养殖场（户）搬迁、关闭、整治工作；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5.协助开展畜禽养殖和畜牧兽医领域的业务指导，组织畜牧业从业人员参加培训。</w:t>
            </w:r>
          </w:p>
        </w:tc>
      </w:tr>
      <w:tr w14:paraId="16F08C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1CC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45A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做好农产品绿色食品、有机食品以及全国名特优新农产品认证服务工作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4A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A56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1.负责组织企业申报；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2.配合上级农业农村部门现场检查；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3.配合上级农业农村部门对认证企业进行年检、续展。</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6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负责了解农业生产、加工企业、专业合作社申报需求并上报。</w:t>
            </w:r>
          </w:p>
        </w:tc>
      </w:tr>
      <w:tr w14:paraId="2A8CC53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23A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AA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10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251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2.负责农业机械安全监督检查，定期对农机进行安全技术检验工作；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3.负责农业机械的登记工作；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4.做好农机驾驶员驾驶证考核工作及做好农机驾驶证有效期满换证工作；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5.做好办理农机号牌登记工作及做好农业机械因转移、抵押、注销等变更登记工作；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6.做好农业机械事故处理工作；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7.做好农机禁用及报废车辆清理工作；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8.春秋两季农机车辆路检路查工作。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E0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1.开展农机安全宣传工作；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2.负责收集需要检验和落户的拖拉机、联合收割机信息。</w:t>
            </w:r>
          </w:p>
        </w:tc>
      </w:tr>
      <w:tr w14:paraId="22C5FE3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2A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D83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做好农机购置、应用与报废补贴工作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06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88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1.组织实施农机购置、应用与报废补贴工作，公布农机购置、应用与报废补贴范围和标准；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2.对申报的农机购置、应用与报废补贴材料进行审核；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3.建立农机购置、应用与报废补贴监督检查机制和管理制度，开展核实工作。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0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1.负责农机补贴政策宣传；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2.负责农机购置、应用与报废补贴的受理、核验以及公示工作；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3.报送农机购置、应用与报废补贴信息材料。</w:t>
            </w:r>
          </w:p>
        </w:tc>
      </w:tr>
      <w:tr w14:paraId="380F12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7FB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93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433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6F9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C5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2.做好防疫员的聘用管理工作；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4.做好疫情信息的收集、上报，接到动物疫情预警后，及时采取预防、控制措施。</w:t>
            </w:r>
          </w:p>
        </w:tc>
      </w:tr>
      <w:tr w14:paraId="18958F6B">
        <w:tblPrEx>
          <w:tblCellMar>
            <w:top w:w="0" w:type="dxa"/>
            <w:left w:w="108" w:type="dxa"/>
            <w:bottom w:w="0" w:type="dxa"/>
            <w:right w:w="108" w:type="dxa"/>
          </w:tblCellMar>
        </w:tblPrEx>
        <w:trPr>
          <w:cantSplit/>
          <w:trHeight w:val="130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11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9D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做好对违反农村集体资产管理规定相关行为的处罚工作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1E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34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1.开展行政检查，对检查过程中发现问题或接到线索举报进行核查；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2.依据法律法规作出行政处罚决定。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3D0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受理投诉举报，及时移交违法线索，协助调查取证。</w:t>
            </w:r>
          </w:p>
        </w:tc>
      </w:tr>
      <w:tr w14:paraId="7962B4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960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4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做好高素质农民培育工程项目工作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999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FD2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1.制定县级实施方案；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2.向农民进行项目宣传；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3.深入乡镇摸底调研，了解培训需求、意向；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4.选择培训时间、地点、内容，聘请授课教师开展相关培训并进行评价；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5.对实施情况进行总结并上报上级农业农村部门；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6.培训结束后，对参训学员跟踪服务一年。</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15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1.做好培训宣传、摸底工作；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2.做好学员遴选工作；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3.配合做好培训跟踪工作。</w:t>
            </w:r>
          </w:p>
        </w:tc>
      </w:tr>
      <w:tr w14:paraId="16003859">
        <w:tblPrEx>
          <w:tblCellMar>
            <w:top w:w="0" w:type="dxa"/>
            <w:left w:w="108" w:type="dxa"/>
            <w:bottom w:w="0" w:type="dxa"/>
            <w:right w:w="108" w:type="dxa"/>
          </w:tblCellMar>
        </w:tblPrEx>
        <w:trPr>
          <w:cantSplit/>
          <w:trHeight w:val="15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221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7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做好个人涉农创业担保贷款财政贴息农民资格的审查工作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E4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39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1.核实农民身份资格；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2.对种养殖事实的审核。</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CF6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1.开展创业担保贷款政策宣传；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2.做好农民身份资格及个人从事种养殖事实的初审及推荐工作；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3.指导村民委员会收到贷款申请材料后，出具初审意见。</w:t>
            </w:r>
          </w:p>
        </w:tc>
      </w:tr>
      <w:tr w14:paraId="5379AB3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08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03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做好农膜、农药包装废弃物回收工作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030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县供销社</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A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开展农膜、农药包装废弃物回收处理的宣传、培训和技术指导，组织农膜、农药包装废弃物回收工作，对乡镇（街道）农用残膜回收情况进行日常检查，做好回收数量的统计上报，协调乡镇（街道）和回收网点开展农用残膜回收工作，合理布设县、乡、村农膜、农药包装废弃物回收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2.本溪市桓仁生态环境分局负责开展农药包装废弃物回收处理的宣传、教育和指导，负责农膜回收、再利用过程和农药包装废弃物回收处理活动环境污染防治的监督管理；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3.县供销社负责回收废旧地膜，协助回收农药包装废弃物。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01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1.开展农膜、农药包装废弃物回收宣传工作；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2.开展农膜、农药包装废弃物回收情况的日常巡查；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3.督促种植企业、农户及时收集农用残膜、农药包装废弃物，交至集中回收点，督促检查回收点回收登记情况；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4.及时上报各回收点回收的农膜、农药包装废弃物情况。</w:t>
            </w:r>
          </w:p>
        </w:tc>
      </w:tr>
      <w:tr w14:paraId="669C2FA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482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63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开展农作物种子和林木种子质量监督管理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3F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9A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1.县农业农村局负责农作物种子质量的监督管理和执法工作；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2.县林草局负责林木种子质量的监督管理和执法工作。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F60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上报日常巡查发现的农作物种子和林木种子质量问题。</w:t>
            </w:r>
          </w:p>
        </w:tc>
      </w:tr>
      <w:tr w14:paraId="3C2DFDE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ADA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74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开展水利工程建设工作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CB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40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1.负责承担建设任务的水利工程项目的勘察、测量、设计等前期工作；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2.组织已批复工程项目施工建设，负责水利工程质量与安全监督管理；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4.将验收合格的项目移交至所在乡镇（街道）运行管理。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3FD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1.配合做好水利工程前期立项申报；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2.负责水利工程项目建设中矛盾纠纷调解；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3.参与项目现场验收，负责对移交后的水利工程进行管理、维护工作。</w:t>
            </w:r>
          </w:p>
        </w:tc>
      </w:tr>
      <w:tr w14:paraId="74CAB4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F0DA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3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开展水库移民后期扶持工作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B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D38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1.组织进行移民项目踏勘；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2.组织移民后期扶持项目验收工作；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3.开展移民监测评估工作；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4.对村（社区）移民人口核定成果进行汇总审核并上报；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5.组织开展冒领、重复领取后期扶持直补资金追缴工作。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A5F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1.履行项目民主程序，提供建设必要性、移民受益情况材料；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2.配合复核项目规模、移民受益情况，做好项目移交后的运行、管理和维护；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3.配合开展移民入户调查工作，提供移民村基本情况；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4.负责后期扶持人口核定登记、公示、上报工作；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5.负责发放移民直补资金工作；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6.对冒领、重复领取后期扶持直补资金进行追缴。</w:t>
            </w:r>
          </w:p>
        </w:tc>
      </w:tr>
      <w:tr w14:paraId="484802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F4B3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202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对涉水违法行为进行调查处理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78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20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1.负责涉水行为监督检查工作；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2.负责涉水违法案件立案查处工作。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EA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1.开展水行政法律法规宣传；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2.开展日常巡查，重点关注自备水源井，发现违法行为及时制止并上报；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3.配合案件的调查取证工作。</w:t>
            </w:r>
          </w:p>
        </w:tc>
      </w:tr>
      <w:tr w14:paraId="74D7A1E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806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D6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开展农村饮水监督工作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25C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F3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1.监督村（社区）饮水安全；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2.组织开展县水行政主管部门承担建设任务的村（社区）饮水工程竣工验收；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3.对县水行政主管部门承担建设任务的村（社区）饮水工程建设质量进行监督。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93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1.上报村饮水工程涉及的供水人口、水质、水量、运行管理、水费收缴相关材料；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2.参与村饮水工程竣工验收。</w:t>
            </w:r>
          </w:p>
        </w:tc>
      </w:tr>
      <w:tr w14:paraId="61FCD90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6302C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六、自然资源（20项）</w:t>
            </w:r>
          </w:p>
        </w:tc>
      </w:tr>
      <w:tr w14:paraId="5F910B6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A80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5A8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开展耕地及基本农田保护工作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7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85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1.县自然资源局负责耕地及基本农田保护监管工作，确认耕地和基本农田数量，按照有关规定严格控制各类建设占用一般耕地及基本农田情况，实行动态监测管理；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2.县自然资源局、县农业农村局根据职责分别负责违法用地调查工作，防止违建别墅、“大棚房”、乱占耕地行为反弹，对发现的侵占、破坏耕地和基本农田等违法行为进行查处与整改。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C6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落实耕地网格化管理及区块责任人制度，定期开展巡查，定期排查违建别墅、“大棚房”、乱占耕地建房等行为，发现破坏耕地违法行为及时制止并上报，配合开展整改和查处。</w:t>
            </w:r>
          </w:p>
        </w:tc>
      </w:tr>
      <w:tr w14:paraId="2E8ED6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A12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827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开展土地储备工作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1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F9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1.负责依照土地利用总体规划、城市规划、建设用地规划，编制土地储备计划；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2.依法取得土地并入库储备，开展相关管理和经营土地工作，做好供地前土地整理工作；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3.负责多渠道、多途径筹集土地储备资金。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CB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1.为制定年度储备计划提供拟储备地块基本情况；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2.管护原集体土地上尚未完成安置补偿或尚未办理移交手续的拟收储土地；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3.开展日常巡查，发现侵害储备土地权利的行为及时制止并上报。</w:t>
            </w:r>
          </w:p>
        </w:tc>
      </w:tr>
      <w:tr w14:paraId="154D74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613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DA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开展矿产资源勘查、开采监督管理工作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80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36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1.对本行政区域内矿产资源勘查、开采活动进行监督管理；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2.对本行政区域内违法违规勘查、开采矿产资源的行为进行查处。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4F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对辖区内矿产资源勘查、开采活动进行巡查，发现违法违规行为及时制止并上报。</w:t>
            </w:r>
          </w:p>
        </w:tc>
      </w:tr>
      <w:tr w14:paraId="64AA3AC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7F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35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开展土地调查工作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15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E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1.编制本行政区域的土地调查实施方案，并组织实施土地调查工作；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2.加强对承担土地调查任务单位的监管；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3.逐级依次公布本行政区域的土地调查成果；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4.做好土地调查成果的保存、管理、开发、应用和为社会公众提供服务等工作。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0B4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1.广泛动员和组织社会力量积极参与土地调查工作；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 配合调查队伍开展实地调查工作，提供必要的工作条件和帮助。</w:t>
            </w:r>
          </w:p>
        </w:tc>
      </w:tr>
      <w:tr w14:paraId="60AB8F8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EAFE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087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开展临时用地复垦验收工作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0A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4D4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1.按土地复垦方案和复垦标准，负责组织农业、林业、生态环境等部门专家进行现场踏勘；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2.负责将初步验收结果在项目所在地进行公告。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45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1.组织土地复垦验收项目所在地村民委员会及相关权利人签订《土地复垦工程管护移交协议书》；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2.将初步验收结果送达项目所在地村民委员会，听取相关权利人意见，有异议的可在公告期内向自然资源主管部门书面提出。</w:t>
            </w:r>
          </w:p>
        </w:tc>
      </w:tr>
      <w:tr w14:paraId="7EDD6DD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20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61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开展历史遗留有照无档房屋办证建档工作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5F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086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对乡镇（街道）上报的历史遗留有照无档房屋材料进行审核，对符合条件的，开展无档房建档登记工作。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BE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1.向企业、村民宣传历史遗留有照无档房屋办证建档相关政策；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2.审核房屋是否符合乡村规划，坐落和面积是否与房照相符，核查有关资料；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3.对符合条件的有照无档房屋进行上报。</w:t>
            </w:r>
          </w:p>
        </w:tc>
      </w:tr>
      <w:tr w14:paraId="1F981E1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185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60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开展“两违”和“卫片”整改整治工作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29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A6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1.县自然资源局对卫片图斑进行对比甄别、实地查看、系统核实认定，确定违法名单，对违法行为进行查处，督促整改，发现管辖范围外的违法行为，抄告相关部门；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2.县农业农村局对卫片图斑涉及耕地开展对比甄别、实地核查、综合研判，对违法行为进行查处，督促整改；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3.县林草局对卫片图斑涉及林地等开展对比甄别、实地核查、综合研判，对违法行为进行查处，督促整改。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E1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1.对上级反馈的问题图斑进行实地核查及调查；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2.对违法违规占用、破坏土地的违法行为收集相关证据资料，上报并配合查处。</w:t>
            </w:r>
          </w:p>
        </w:tc>
      </w:tr>
      <w:tr w14:paraId="717140E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1AC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A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开展退耕还林工作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B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C4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1.负责全县退耕还林工程年度和中长期规划，编制年度工程实施方案，组织开展退耕还林工程作业设计及验收工作；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2.指导退耕还林工程实施和管理，监督检查退耕还林工程资金兑现；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3.传达退耕还林法规政策，为退耕还林提供技术指导。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61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1.开展退耕还林法规政策宣传工作；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2.开展退耕还林工程实施和管理；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3.开展退耕还林保存率自查工作；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4.协助退耕还林合同签订和补助资金兑现工作。</w:t>
            </w:r>
          </w:p>
        </w:tc>
      </w:tr>
      <w:tr w14:paraId="51E5B1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F15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03C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做好林业产业发展、技术推广工作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9E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53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1.制定和组织实施全县林业科技推广规划，引进和推广林业实用技术、高新技术以及新品种；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2.编制林业产业技术规程，选定推广项目，开展科学实验和建立示范基地；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3.开展林业技术培训，协调林业技术推广活动；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4.为全县林业产业发展工作提供技术支持和服务保障。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6A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1.组织实施本乡林业科技推广规划，做好林业实用技术、高新技术以及新品种的推广工作；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2.配合做好林业产业技术规程编制、项目选定、科学实验和示范基地建设工作；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3.组织人员参加林业技术培训、林业技术推广活动；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4.发展林业产业，为林农发展产业提供相应服务。</w:t>
            </w:r>
          </w:p>
        </w:tc>
      </w:tr>
      <w:tr w14:paraId="227832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81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878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开展造林绿化工作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D46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C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2.制定造林绿化规划、计划，统筹安排全县造林绿化；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3.负责造林绿化检查验收，核实上传数据；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4.向上级申请造林绿化补助资金并及时拨付；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5.推广造林绿化新技术，开展造林绿化技术指导、服务和培训。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5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1.开展造林绿化政策宣传；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2.动员、跟踪、指导林农开展造林绿化；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3.采集造林信息、数据上传；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4.协助开展造林绿化验收工作；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5.录入用于发放造林绿化补助资金的“一卡通”信息。</w:t>
            </w:r>
          </w:p>
        </w:tc>
      </w:tr>
      <w:tr w14:paraId="31E25BB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997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4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开展森林采伐工作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31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C7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2.下达森林采伐限额；</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3.负责森林经营审批，开具采伐许可证；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4.对伐区验收及更新情况进行抽检。</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2A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1.组织编制乡森林经营方案；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2.配合监督第三方机构开展森林采伐作业设计工作；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3.审核上报森林采伐作业设计；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4.实施伐前公示工作；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5.对伐区进行验收及监管。</w:t>
            </w:r>
          </w:p>
        </w:tc>
      </w:tr>
      <w:tr w14:paraId="4BCC54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358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12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开展公益林的监测、调整及补助资金发放工作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BC0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96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1.协助上级林草部门做好公益林监测，受理公益林调整有关材料并上报；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2.统筹开展公益林补助资金发放工作。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3F5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1.开展公益林政策宣传工作；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2.做好公益林基本数据信息的统计、公示并上报，核实公益林林木权属；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3.统计、确认符合公益林补助资金的村集体和林农信息并上报。</w:t>
            </w:r>
          </w:p>
        </w:tc>
      </w:tr>
      <w:tr w14:paraId="5988655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59AF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D4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开展征占用林地管理工作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E73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29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1.对使用林地可行性报告进行现场核查；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2.出具县级审核意见，报送上级林业主管部门审批；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3.对项目使用林地情况进行检查。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D1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1.配合监督第三方机构开展使用林地可行性报告的编制工作；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2.对项目使用林地情况开展日常监管。</w:t>
            </w:r>
          </w:p>
        </w:tc>
      </w:tr>
      <w:tr w14:paraId="21F65F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3BC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83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开展古树名木保护工作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8B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3EE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1.组织、协调古树名木的保护工作，宣传普及古树名木保护知识；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2.负责对古树名木进行认定、登记、挂牌；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3.负责古树名木安全隐患治理；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4.组织开展全县古树名木复壮修复工作，申请、拨付古树名木复壮修复资金。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68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1.开展古树名木保护养护知识的宣传普及，配合做好古树名木排查工作；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2.协助古树名木登记造册和挂牌工作；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3.开展古树名木安全隐患排查并上报；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4.协助做好古树名木复壮修复工作。</w:t>
            </w:r>
          </w:p>
        </w:tc>
      </w:tr>
      <w:tr w14:paraId="4814F5B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FEF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32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开展陆生野生动物致害防控</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B9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6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1.开展陆生野生动物保护法律法规及政策宣传；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2.负责陆生野生动物收容救护，国家一级保护野生动物致害补偿申请材料审核、核实确认、提出补偿意见，报县政府审批。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7A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1.协助开展陆生野生动物保护相关法规政策宣传；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2.配合做好陆生野生动物的应急处置、救护工作；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3.配合做好国家一级保护野生动物致害补偿工作，开展申报材料的初审工作。</w:t>
            </w:r>
          </w:p>
        </w:tc>
      </w:tr>
      <w:tr w14:paraId="03C2AD7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DC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796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开展林权纠纷处理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58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B8E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1.负责处理单位之间发生的林木、林地所有权和使用权争议；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319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1.负责处理个人之间发生的林木所有权和林地使用权争议；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2.按照权限负责处理个人与单位之间发生的林木所有权和林地使用权争议。</w:t>
            </w:r>
          </w:p>
        </w:tc>
      </w:tr>
      <w:tr w14:paraId="790B624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0CA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C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做好林业行政违法案件查处工作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5F4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DE3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1.对涉林行政违法案件及时组织调查取证；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2.依法对违法案件作出行政处罚，构成犯罪的及时移交公安机关。</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53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1.设置举报电话，受理辖区内破坏森林资源案件线索；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2.核实林木权属，走访调查违法行为人，提供相关信息。</w:t>
            </w:r>
          </w:p>
        </w:tc>
      </w:tr>
      <w:tr w14:paraId="5B4D56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35B6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E3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开展林木种苗管理工作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DE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14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1.负责林木种苗许可证的审批；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2.调查全县林木种苗苗圃信息；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3.负责林木种苗苗圃地苗木检疫；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4.强化林木种苗生产、经营和使用监管。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BE21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1.做好林木种苗许可证审批的前期工作；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2.排查林木种苗苗圃联系人及苗圃地现状，填报信息并上报；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3.告知林木种苗苗圃经营负责人，对出圃的苗木需填报检疫申请单、办理植物检疫证书并上报。</w:t>
            </w:r>
          </w:p>
        </w:tc>
      </w:tr>
      <w:tr w14:paraId="4146094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27A0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CD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开展林业资源的监测工作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03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27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1.安排乡镇（街道）现地核实、现场使用软件拍照并上传；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2.对乡镇（街道）收集的相关图斑资料进行核实；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3.根据森林资源消长情况，更新资源数据库。</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C0B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1.核实现地状况，现场使用软件拍照并上传；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2.收集相关图斑的前期资料及图形数据。</w:t>
            </w:r>
          </w:p>
        </w:tc>
      </w:tr>
      <w:tr w14:paraId="05D852F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A0F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82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开展湿地保护工作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AA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06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1.编制湿地保护规划，开展区域内湿地情况调查，加强湿地科普宣教工作；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2.做好湿地监测工作，落实湿地面积管控目标要求，公开湿地保护相关信息；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3.做好对湿地活动的监督和分类指导，依法查处破坏湿地的违法行为。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1809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1.做好区域内湿地情况调查，落实湿地管控目标，为湿地保护规划提供基本资料；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2.配合湿地监测工作，定期对辖区内湿地开展巡护，监测湿地保护、污染情况；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3.做好对湿地活动的监督，对破坏湿地行为提供线索。</w:t>
            </w:r>
          </w:p>
        </w:tc>
      </w:tr>
      <w:tr w14:paraId="169FE9F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56F40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七、生态环保（7项）</w:t>
            </w:r>
          </w:p>
        </w:tc>
      </w:tr>
      <w:tr w14:paraId="79927DE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DDEB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DC5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开展水土保持工作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2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县水务局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14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1.负责全县水土保持宣传工作；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2.依据生产建设项目清单进行排查，组织水土保持方案审批，开展生产建设项目日常监督检查，依法依规对违法违规项目及生产建设活动进行处理；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3.负责组织编制水土保持规划、设计并上报，组织水土保持项目实施及验收，并将验收合格的项目移交至所在乡镇（街道）管理。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77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1.开展水土保持宣传工作；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2.提供生产建设项目清单，提供疑似违法违规项目及生产建设活动的基本信息；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3.配合开展水土保持生产建设项目日常监督检查；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4.配合完成流域规划、设计编制工作，提供需要治理的流域及基本的水土流失情况；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5.配合做好项目各阶段的沟通协调工作。</w:t>
            </w:r>
          </w:p>
        </w:tc>
      </w:tr>
      <w:tr w14:paraId="5973098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ADD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BC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21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1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AD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17140042">
        <w:tblPrEx>
          <w:tblCellMar>
            <w:top w:w="0" w:type="dxa"/>
            <w:left w:w="108" w:type="dxa"/>
            <w:bottom w:w="0" w:type="dxa"/>
            <w:right w:w="108" w:type="dxa"/>
          </w:tblCellMar>
        </w:tblPrEx>
        <w:trPr>
          <w:cantSplit/>
          <w:trHeight w:val="108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38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99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DBA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E3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2.县发展改革局负责清洁能源保障工作；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4.县水务局负责水利工程扬尘污染防治；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5.县市场监管局会同桓仁生态环境分局对锅炉生产、进口、销售和使用环节执行环境保护标准或者要求的情况进行监督检查。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6B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1B2FF053">
        <w:tblPrEx>
          <w:tblCellMar>
            <w:top w:w="0" w:type="dxa"/>
            <w:left w:w="108" w:type="dxa"/>
            <w:bottom w:w="0" w:type="dxa"/>
            <w:right w:w="108" w:type="dxa"/>
          </w:tblCellMar>
        </w:tblPrEx>
        <w:trPr>
          <w:cantSplit/>
          <w:trHeight w:val="255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4DD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FC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开展水土污染防治工作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8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21E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1.负责组织指导农村污水处理设施的规划、建设和运营监管工作；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2.组织开展入河排污口监督、检查，督促责任主体做好规范整治工作；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4.开展涉重金属污染企业排查、整治工作。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23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1.负责权属范围内农村污水处理设施的建设、运行维护，确保设施稳定运行；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2.负责开展入河排污口调查、规范整治（除工业排污口、规模化畜禽养殖排污口和水产养殖排污口外）等工作；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3.协助调查重金属污染企业相关信息。</w:t>
            </w:r>
          </w:p>
        </w:tc>
      </w:tr>
      <w:tr w14:paraId="40D700B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8B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12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开展畜禽养殖污染防治工作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C72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85F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负责对畜禽养殖污染防治情况进行监督检查，负责对规模以上畜禽养殖户污染行为的查处。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C9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1.做好本辖区畜禽养殖污染日常巡查工作，发现有排污、异味、私设排污口的畜禽养殖污染环境行为的，及时制止和上报；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2.与养殖户（场）沟通协调整改问题，核实整改情况并上报。</w:t>
            </w:r>
          </w:p>
        </w:tc>
      </w:tr>
      <w:tr w14:paraId="0D755C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6FB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7B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94A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F05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7F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4C8FCE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AA8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35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开展水源地保护工作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8EF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7D4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桓仁生态环境分局负责会同涉关部门对水源保护区(含准保护区)开展风险隐患排查，组织编制水源保护区环境保护和污染防治规划，拟订饮用水水源保护区划定方案、编制水源地突发环境事件应急预案，组织开展水源保护区划定工作，完善保护区标志和隔离设施设置，组织开展水源地环境综合整治，开展集中式饮用水水源地环境保护专项行动，处理水源地保护区发现的环境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2.县公安局负责建立水源交通管制制度和风险源管理制度，对故意损毁、盗窃水源相关设施设备的行为依法予以查处，会同生态环境、水行政主管部门开展专项执法；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3.县自然资源局负责在国土空间规划中统筹安排水源保护及建设项目空间，并纳入国土空间规划“一张图”系统管理；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4.县住房城乡建设局负责二棚甸子镇、木盂子管委会污水厂运行的监督管理；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5.县交通运输局负责在饮用水水源保护区内的县乡公路设置交通警示标志牌，在穿越饮用水水源保护区的交通道路建设防撞护栏、事故导流槽、应急池，并加强管理；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6.县水务局负责水源保护区内的水土保持、河流水域岸线保护监督管理和小流域综合治理工作，加强水资源保护和水生态环境整治；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7.县林草局负责饮用水水源涵养林等的保护和管理，加强对林业生产的监督管理。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FBC7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1.对饮用水水源保护区内的隔离防护设施、界线界桩、宣传牌等基础设施进行日常管护；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2.开展水源保护区风险源排查整治工作，进行日常巡查，并做好记录，发现问题及时上报，并协助做好整治方案实施相关工作；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3.开展农村集中式饮用水水源保护排查，发现问题及时上报。</w:t>
            </w:r>
          </w:p>
        </w:tc>
      </w:tr>
      <w:tr w14:paraId="4935D010">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0836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八、城乡建设（5项）</w:t>
            </w:r>
          </w:p>
        </w:tc>
      </w:tr>
      <w:tr w14:paraId="09D18F0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CA83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58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开展村镇建设工作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F29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BE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1.组织填报网络平台系统数据；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2.指导乡镇做好村镇建设规划和方案；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3.组织开展乡村建设评价、特色乡镇建设、重点乡镇建设等工作；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4.向上申报全县村镇建设项目。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98C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1.做好网络平台系统数据填报工作；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2.配合做好乡村建设评价、特色乡镇建设、重点乡镇建设工作；                                                                        3.做好村镇建设项目申报工作。</w:t>
            </w:r>
          </w:p>
        </w:tc>
      </w:tr>
      <w:tr w14:paraId="025881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81F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844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开展农村公路建设和管护工作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74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00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农村公路新改建、维修改造工程，建立完善农村公路应急预案，指导农村公路防灾及突发事件处置等工作，负责对农村公路日常养护工作进行业务指导，制定完善农村公路养护巡查、养护维修、安全生产、检查考评等相关制度并实施监督检查，组织开展农村公路路政执法及路域环境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2.县财政局负责“一事一议”财政奖补村内道路建设项目相关工作。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E6F7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1.做好新改建工程施工过程中的动迁工作；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2.协助解决农村公路维修改造工程过程中的施工纠纷等问题；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3.开展爱路护路宣传，对村民在路基、路肩、边坡种植农作物，摆摊设点和打谷晒场等行为及时劝阻；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4.开展日常巡查，发现农村公路及附属设施损坏、缺失等情况及时上报；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5.配合对农村公路道路两侧实施绿化美化；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6.配合做好农村公路沿线堆占清理、违法案件上报及路域环境整治工作；                                                        7.开展公路沿线高立柱广告牌普查、上报工作，对无法找到权属人的广告牌按要求开展维护和更新。</w:t>
            </w:r>
          </w:p>
        </w:tc>
      </w:tr>
      <w:tr w14:paraId="3B02AB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4B5E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B6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D0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县消防救援大队等工作专班成员单位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AB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住房城乡建设局负责燃气管理工作和燃气安全排查整治工作专班的日常工作，负责检查、抽查燃气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2.县公安局负责燃气经营、充装等非法行为的查处；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商务局负责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4.县应急局负责非煤矿山、危险化学品和监管范围内规上企业燃气安全综合监管工作；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5.县市场监管局负责燃气生产环节的产品质量、计量监管、压力管道制造等环节的安全监察，负责燃气流通环节的商品质量的监管；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6.县消防救援大队负责对监管范围内的城镇燃气经营、充装企业和燃气使用场所进行消防检查，对违法违规行为责令改正，依法实施处罚。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0C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2.协调村配合燃气经营企业入户安全检查，发现问题及时上报；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3.协调村配合工作专班成员单位到辖区企业开展燃气安全检查，发现问题及时上报；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F6F89C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7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FCE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205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D3C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1C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4.对历史文化名镇名村、历史文化街区、传统村落、历史建筑进行保护、修缮。</w:t>
            </w:r>
          </w:p>
        </w:tc>
      </w:tr>
      <w:tr w14:paraId="2A8E7CC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5819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2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开展农村危房改造工作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91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F6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1.落实农村危房改造政策；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2.做好复核审批，纳入危房改造工作范围；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3.组织对上报的房屋进行安全等级鉴定；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4.组织编制改造通用图集，加强改造过程中的指导；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5.申请农村危房改造县级配套补助资金；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6.组织竣工验收；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7.组织填报农村危房改造信息系统；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8.组织开展农村房屋安全隐患排查整治等工作。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CC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1.核实六类重点对象（低保户、低保边缘家庭、分散供养特困户、易返贫致贫户、因病因灾因意外事故致贫户、其他脱贫户）信息，初判房屋符合条件的，进行上报；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2.按照鉴定结果，做好村评议、乡审核等工作；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3.免费提供改造图集等技术资料，做好组织实施；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4.做好初步验收；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5.建立农村危房改造档案，一户一档；</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6.准确提供改造对象补助资金拨付“一卡通”账号信息；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7.做好农村危房改造信息系统录入、维护；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8.对农村房屋安全隐患进行排查，督促产权人及时整改。</w:t>
            </w:r>
          </w:p>
        </w:tc>
      </w:tr>
      <w:tr w14:paraId="0AD301C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602B2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九、文化和旅游（4项）</w:t>
            </w:r>
          </w:p>
        </w:tc>
      </w:tr>
      <w:tr w14:paraId="65210EF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725C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3DF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49B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53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EA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62639CA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ED6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61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45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26E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8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2AAC5C5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53E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01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1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3E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EA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1.保障乡文化场所免费开放；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16B548B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A1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BD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做好文化旅游市场、广播电视监督管理工作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17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29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1.开展文明旅游宣传；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2.规范全县文化和旅游市场环境秩序；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3.规范文化和旅游市场经营行为；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4.负责提升文化、旅游从业人员服务质量；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5.组织开展卫星电视广播地面接收设施的安装、使用环节的查处整治，负责域内应急广播的运行和播出情况的监督管理。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88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1.配合对文化旅游市场开展巡查及宣传，发现违法违规行为及时上报；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2.对使用卫星广播电视地面接收设施（俗称小锅盖）进行排查并上报。</w:t>
            </w:r>
          </w:p>
        </w:tc>
      </w:tr>
      <w:tr w14:paraId="1EDB126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3DF0F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十、应急管理及消防（13项）</w:t>
            </w:r>
          </w:p>
        </w:tc>
      </w:tr>
      <w:tr w14:paraId="727B48B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E1D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6D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8FC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8F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7D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1.做好信息收集与报告工作，开展人员排查与管控工作；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2.开展对村民宣传教育和舆论引导工作；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3.维护公共卫生事件应急期间社会稳定与秩序。</w:t>
            </w:r>
          </w:p>
        </w:tc>
      </w:tr>
      <w:tr w14:paraId="4FF296A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8DD0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F7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71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县自然资源局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本溪市桓仁生态环境分局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县水务局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1A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拟订并组织实施综合防灾减灾救灾规划，承担自然灾害综合监测预警工作，组织开展自然灾害综合风险与减灾能力调查评估，牵头组织区域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2.县公安局负责灾区治安秩序维护，协助组织灾区群众紧急转移避险工作，积极配合做好救灾救援和应急救助工作及做好受灾区域道路交通疏导工作，确保安全畅通；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3.县自然资源局负责开展地质灾害日常防范和管理工作，转发地质灾害预报预警，提供地质灾害发生实况、地质灾害监测等相关资料信息，及时发布应急防治与救灾工作进展情况；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4.本溪市桓仁生态环境分局负责灾区环境应急信息通报和应急预警工作；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县发展改革局负责安排重点防灾减灾救灾项目，负责组织和协调粮油应急储备和供应加工企业参加救灾工作，会同县应急局做好县级救灾物资储备管理，做好县级救灾物资的收储、轮换和日常管理工作，负责提供必要的人防工程作为应急避难避险场所，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6.县工业和信息化局配合上级部门做好无线电应急处置工作；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县住房城乡建设局负责完善主城区雨污排水设施、指导防御内涝、加强桥洞涵道日常巡查，负责建筑工地防御预警发布、督促检查物业小区防涝，对城区防汛物资和设备进行管理、维护，指导灾区开展灾后房屋和市政基础设施的安全鉴定、修复、重建等工作，重点保障道路等防灾基础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县水务局负责全县防汛抗旱工程行业管理，组织编制洪水干旱灾害防御预案并指导实施，承担水情旱情监测预警工作，组织、指导、协调水利工程调度，负责全县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9.县农业农村局负责收集、整理和反映农业洪涝、干旱、雨雪冰冻灾情信息，做好种植业和养殖业监测及防御工作，指导农业防汛抗旱和灾后农业救灾、生产恢复。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2A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2.组建乡抢险救援力量，组织开展日常演练，做好人防、物防、技防等准备工作；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50C9357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A906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39D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11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县林草局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F3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组织指导森林草原防灭火应急救援，协调一般以上森林草原火灾应急救援工作，会同相关部门建立统一应急管理信息平台，建立监测预警和灾情报告制度，依法统一发布灾情，指导协调森林和草原火情监测预警工作，发布森林和草原火险、火灾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林草局负责森林防火的监督和管理，编制森林草原防灭火应急预案，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9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2.划分网格，组建护林员队伍和防火灭火力量，储备必要的灭火物资；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356CF74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D56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2C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33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44D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16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1.组织开展安全生产知识普及，按照乡综合应急预案组织开展演练；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6B815A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66D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F6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0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3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1.县应急局负责依法行使安全生产综合监督管理职权，指导协调、监督检查县政府有关部门、开发区和乡镇及街道办事处安全生产工作，组织开展安全生产巡查、考核工作；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043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2763A0E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B6C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60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EE7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06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1.县应急局依据授权或委托组织成立事故调查组，进行事故调查，查明事故性质，认定事故责任，总结事故教训，提出整改措施，并对事故责任者依法追究责任；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F3D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1.配合维护安全生产事故现场秩序；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386638A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206E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8D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30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3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0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2.跟踪督促有关安全生产违法行为的整改落实情况，对拒不整改落实的及时上报。</w:t>
            </w:r>
          </w:p>
        </w:tc>
      </w:tr>
      <w:tr w14:paraId="110B67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CF4F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F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B0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0E5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97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1.按照乡综合应急预案，开展消防演练；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4CADE61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5C00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75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C30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8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ED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557FE2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2B32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5E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71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40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2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1.根据消防安全专项整治方案要求，对涉及乡内容开展工作；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3F28171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3E26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36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ED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12C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2.县公安局负责非法运输、储存烟花爆竹，以及在禁放时段、禁放区域内燃放烟花爆竹行为的查处。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1F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3.劝导制止在禁放时段、禁放区域内燃放烟花爆竹行为。</w:t>
            </w:r>
          </w:p>
        </w:tc>
      </w:tr>
      <w:tr w14:paraId="7F1E2A5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DF1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B2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17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县公安局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664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3.县公安局依据权限对物业是否履行电动自行车入户、飞线充电等劝阻行为进行监督检查。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E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4.协助上级部门督促有关单位及个人履行电动自行车消防安全责任。</w:t>
            </w:r>
          </w:p>
        </w:tc>
      </w:tr>
      <w:tr w14:paraId="0FE8C70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D5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C3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做好水上安全管理工作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E7E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县交通运输局各行业主管部门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DF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交通运输局负责水上交通安全管理工作，对通航水域船舶、浮动设施、船员和通航安全环境进行监督检查，发现内河交通安全隐患时，责令有关单位和个人立即消除或者限期消除，有关单位和个人不立即消除或者逾期不消除的，采取责令其临时停航、停止作业，禁止进港、离港等强制性措施，对渡口水域水上交通事故进行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2.各行业主管部门建立健全和落实水上交通安全管理责任制度，依法查处“三无”船舶。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593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做好重点水域冰上路口设立安全警示标志，做好冬季冰面入江口封堵工作，开展冬季冰上安全日常巡查。</w:t>
            </w:r>
          </w:p>
        </w:tc>
      </w:tr>
      <w:tr w14:paraId="7AC29D16">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E0B91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5F16E43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98AB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57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DF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C4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乡镇（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101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1.组织乡、村包保干部督导企业（高风险企业每年不少于两次、低风险企业每年不少于一次）；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4FEC0E1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A1E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246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开展对农村集体聚餐管理工作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AF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0F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1.指导和监督村（社区）集体聚餐活动；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2.完善村（社区）集体聚餐相关管理制度；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3.加强食品安全宣传教育，告知举办者和承办者食品安全注意事项和相关责任，防范食品安全事故；</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4.组织开展食品安全应急处置。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E8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1.督促村集体聚餐举办者、承办者做好举办登记，收集相关登记信息，报送所在辖区的市场监督管理所；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2.指导村及时发现村集体聚餐食品安全隐患，收集相关证明材料，报送所在辖区的市场监督管理所；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3.协助开展食品安全应急处置工作。</w:t>
            </w:r>
          </w:p>
        </w:tc>
      </w:tr>
      <w:tr w14:paraId="2C72E9D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025B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15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开展食品摊贩管理工作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42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县市场监管局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县住房城乡建设局（县综合执法局）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78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1.县市场监管局负责监督食品摊贩日常经营活动，对日常排查的风险隐患、上报的问题进行核查处置；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2.县住房城乡建设局（县综合执法局）负责划定县城内的食品摊贩经营固定区域。</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7E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1.划定乡食品摊贩经营固定区域；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2.依申请办理食品摊贩登记备案；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3.将食品摊贩登记备案信息通报县市场监管部门；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4.协助做好违规违法经营的食品摊贩问题信息上报工作。</w:t>
            </w:r>
          </w:p>
        </w:tc>
      </w:tr>
    </w:tbl>
    <w:p w14:paraId="429C3F63">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553"/>
      <w:bookmarkStart w:id="9" w:name="_Toc172533654"/>
      <w:bookmarkStart w:id="10" w:name="_Toc172077951"/>
      <w:bookmarkStart w:id="11" w:name="_Toc172077418"/>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33CF634A">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D1785">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9EBA">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9955A">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1B4E845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F5CE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一、经济发展（1项）</w:t>
            </w:r>
          </w:p>
        </w:tc>
      </w:tr>
      <w:tr w14:paraId="0B57176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4DB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77B9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对挪用、侵占公款公物，挥霍浪费农村集体经济组织或者农民资金等行为的处罚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30E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工作方式：对挪用、侵占、哄抢、私分和破坏集体资产的违规行为进行调查，责令退回资产，赔偿损失，没收非法所得，并对有关责任人处以罚款。</w:t>
            </w:r>
          </w:p>
        </w:tc>
      </w:tr>
      <w:tr w14:paraId="628BA6D4">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10BB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二、民生服务（</w:t>
            </w:r>
            <w:r>
              <w:rPr>
                <w:rStyle w:val="16"/>
                <w:rFonts w:hint="eastAsia" w:ascii="Times New Roman" w:hAnsi="方正公文黑体" w:eastAsia="方正公文黑体"/>
                <w:color w:val="auto"/>
                <w:lang w:val="en-US" w:eastAsia="zh-CN" w:bidi="ar"/>
              </w:rPr>
              <w:t>10</w:t>
            </w:r>
            <w:r>
              <w:rPr>
                <w:rStyle w:val="16"/>
                <w:rFonts w:hint="eastAsia" w:ascii="Times New Roman" w:hAnsi="方正公文黑体" w:eastAsia="方正公文黑体"/>
                <w:color w:val="auto"/>
                <w:lang w:bidi="ar"/>
              </w:rPr>
              <w:t>项）</w:t>
            </w:r>
          </w:p>
        </w:tc>
      </w:tr>
      <w:tr w14:paraId="5BF4B70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A3B7">
            <w:pPr>
              <w:widowControl/>
              <w:kinsoku/>
              <w:spacing w:before="0" w:beforeLines="0" w:after="0" w:afterLines="0"/>
              <w:jc w:val="center"/>
              <w:textAlignment w:val="auto"/>
              <w:rPr>
                <w:rFonts w:hint="default" w:ascii="Times New Roman" w:hAnsi="方正公文仿宋" w:eastAsia="方正公文仿宋"/>
                <w:kern w:val="0"/>
                <w:szCs w:val="21"/>
                <w:lang w:val="en-US" w:eastAsia="zh-CN" w:bidi="ar"/>
              </w:rPr>
            </w:pPr>
            <w:r>
              <w:rPr>
                <w:rFonts w:hint="eastAsia" w:ascii="Times New Roman" w:hAnsi="方正公文仿宋" w:eastAsia="方正公文仿宋"/>
                <w:kern w:val="0"/>
                <w:szCs w:val="21"/>
                <w:lang w:val="en-US" w:eastAsia="zh-CN"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73CA3">
            <w:pPr>
              <w:tabs>
                <w:tab w:val="left" w:pos="1175"/>
              </w:tabs>
              <w:bidi w:val="0"/>
              <w:jc w:val="left"/>
              <w:rPr>
                <w:rFonts w:hint="eastAsia" w:ascii="Arial" w:hAnsi="Arial" w:eastAsia="宋体" w:cs="Arial"/>
                <w:snapToGrid w:val="0"/>
                <w:color w:val="000000"/>
                <w:kern w:val="0"/>
                <w:sz w:val="21"/>
                <w:szCs w:val="21"/>
                <w:lang w:val="en-US" w:eastAsia="zh-CN" w:bidi="ar-SA"/>
              </w:rPr>
            </w:pPr>
            <w:r>
              <w:rPr>
                <w:rFonts w:hint="eastAsia" w:ascii="Times New Roman" w:hAnsi="方正公文仿宋" w:eastAsia="方正公文仿宋"/>
                <w:kern w:val="0"/>
                <w:szCs w:val="21"/>
                <w:lang w:val="en-US" w:eastAsia="zh-CN"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5945">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承接部门：县卫生健康局</w:t>
            </w:r>
          </w:p>
          <w:p w14:paraId="687D8233">
            <w:pPr>
              <w:widowControl/>
              <w:kinsoku/>
              <w:spacing w:before="0" w:beforeLines="0" w:after="0" w:afterLines="0"/>
              <w:textAlignment w:val="auto"/>
              <w:rPr>
                <w:rFonts w:hint="eastAsia" w:ascii="Times New Roman" w:hAnsi="方正公文仿宋" w:eastAsia="方正公文仿宋"/>
                <w:kern w:val="0"/>
                <w:szCs w:val="21"/>
                <w:lang w:bidi="ar"/>
              </w:rPr>
            </w:pPr>
            <w:r>
              <w:rPr>
                <w:rFonts w:hint="eastAsia" w:ascii="Times New Roman" w:hAnsi="方正公文仿宋" w:eastAsia="方正公文仿宋"/>
                <w:kern w:val="0"/>
                <w:szCs w:val="21"/>
                <w:lang w:bidi="ar"/>
              </w:rPr>
              <w:t>工作方式：组织开展超领、冒领计划生育各类扶助资金、补助资金筛查工作，通过数据比对、核查、群众举报等方式，筛查超领、冒领人员线索；明确违规事实后，下达追缴通知，督促追回资金，对拒不退还的依法处理并做好后续记录。</w:t>
            </w:r>
          </w:p>
        </w:tc>
      </w:tr>
      <w:tr w14:paraId="658E9E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2FDB">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08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E13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工作方式：县妇幼中心利用线上预约等方式，登记需求信息，免费向已婚育龄夫妻提供避孕药具</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通过设立固定发放点及社区卫生服务中心进行按需发放，并提供使用指导和随访服务。</w:t>
            </w:r>
          </w:p>
        </w:tc>
      </w:tr>
      <w:tr w14:paraId="12F8311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87901">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1E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AC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承接部门：县计划生育协会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7F9A91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EFF48">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3DC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209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753F52E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3B2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0A6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9D7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38E5C5D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F74E2">
            <w:pPr>
              <w:widowControl/>
              <w:kinsoku/>
              <w:spacing w:before="0" w:beforeLines="0" w:after="0" w:afterLines="0"/>
              <w:jc w:val="center"/>
              <w:textAlignment w:val="auto"/>
              <w:rPr>
                <w:rFonts w:hint="eastAsia"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EE0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7A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0EAD228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D1DCC">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38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66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工作方式：对新生儿在医疗保健机构以外地点死亡进行核查，需在接报后及时赶赴现场，查看相关情况，收集死亡证据，填写核查表，与家属沟通确认，按流程上报并做好档案留存。</w:t>
            </w:r>
          </w:p>
        </w:tc>
      </w:tr>
      <w:tr w14:paraId="623BE237">
        <w:tblPrEx>
          <w:tblCellMar>
            <w:top w:w="0" w:type="dxa"/>
            <w:left w:w="108" w:type="dxa"/>
            <w:bottom w:w="0" w:type="dxa"/>
            <w:right w:w="108" w:type="dxa"/>
          </w:tblCellMar>
        </w:tblPrEx>
        <w:trPr>
          <w:cantSplit/>
          <w:trHeight w:val="6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53B9">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F8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再生育审批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1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0A517CE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551ED">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F6B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追回冒领的城市居民最低生活保障款物</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5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工作方式：组织确认违规领取行为，收集违规领取人员信息，核算违规领取时间及金额，下发并送达追缴通知书，进行资金追缴。</w:t>
            </w:r>
          </w:p>
        </w:tc>
      </w:tr>
      <w:tr w14:paraId="01C4FF0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4C19">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BD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6B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2CB991F">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7A12B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三、平安法治（4项）</w:t>
            </w:r>
          </w:p>
        </w:tc>
      </w:tr>
      <w:tr w14:paraId="71D90FD9">
        <w:tblPrEx>
          <w:tblCellMar>
            <w:top w:w="0" w:type="dxa"/>
            <w:left w:w="108" w:type="dxa"/>
            <w:bottom w:w="0" w:type="dxa"/>
            <w:right w:w="108" w:type="dxa"/>
          </w:tblCellMar>
        </w:tblPrEx>
        <w:trPr>
          <w:cantSplit/>
          <w:trHeight w:val="72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FF50">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01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DA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6D0F00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A71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73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ED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4F4BC4C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7E9C5">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5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4D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工作方式：对地名标准名称、罗马字母拼写、位置标注、地名类别、隶属关系等基本信息进行审核、复核、更新。</w:t>
            </w:r>
          </w:p>
        </w:tc>
      </w:tr>
      <w:tr w14:paraId="3215F0F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77E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F56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43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1260161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DDF41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四、乡村振兴（8项）</w:t>
            </w:r>
          </w:p>
        </w:tc>
      </w:tr>
      <w:tr w14:paraId="7E6FAF6F">
        <w:tblPrEx>
          <w:tblCellMar>
            <w:top w:w="0" w:type="dxa"/>
            <w:left w:w="108" w:type="dxa"/>
            <w:bottom w:w="0" w:type="dxa"/>
            <w:right w:w="108" w:type="dxa"/>
          </w:tblCellMar>
        </w:tblPrEx>
        <w:trPr>
          <w:cantSplit/>
          <w:trHeight w:val="94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7075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21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17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工作方式：调查疫情基本情况，发病动物群体特征等，对动物疫病状况进行风险评估，根据评估和调查结果，采取相应的防控措施。</w:t>
            </w:r>
          </w:p>
        </w:tc>
      </w:tr>
      <w:tr w14:paraId="1B7967B7">
        <w:tblPrEx>
          <w:tblCellMar>
            <w:top w:w="0" w:type="dxa"/>
            <w:left w:w="108" w:type="dxa"/>
            <w:bottom w:w="0" w:type="dxa"/>
            <w:right w:w="108" w:type="dxa"/>
          </w:tblCellMar>
        </w:tblPrEx>
        <w:trPr>
          <w:cantSplit/>
          <w:trHeight w:val="127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DC40">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1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农业机械安全监督检查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C9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农机安全生产和隐患排查，对农业机械的登记、检验，检查农机作业安全。组织监管人员深入农机作业、存放等场所，常态化开展隐患排查整治。重点排查农机安全生产中的重大隐患，防止重大农机事故的发生。</w:t>
            </w:r>
          </w:p>
        </w:tc>
      </w:tr>
      <w:tr w14:paraId="6DA96916">
        <w:tblPrEx>
          <w:tblCellMar>
            <w:top w:w="0" w:type="dxa"/>
            <w:left w:w="108" w:type="dxa"/>
            <w:bottom w:w="0" w:type="dxa"/>
            <w:right w:w="108" w:type="dxa"/>
          </w:tblCellMar>
        </w:tblPrEx>
        <w:trPr>
          <w:cantSplit/>
          <w:trHeight w:val="1636"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0CF82">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E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组织收集、处理并溯源在江河、湖泊、水库等水域发现的死亡畜禽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467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工作方式：组织相关部门收集在江河、湖泊、水库等水域发现的死亡畜禽，按照《病死及病害动物无害化处理技术规范》要求进行无害化处理，优先采用化制等方法，不具备条件的地方可采用深埋法处理</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采用深埋法的，要严格按照规范合理选址、规范操作，防止污染水源和环境。</w:t>
            </w:r>
          </w:p>
        </w:tc>
      </w:tr>
      <w:tr w14:paraId="529779BA">
        <w:tblPrEx>
          <w:tblCellMar>
            <w:top w:w="0" w:type="dxa"/>
            <w:left w:w="108" w:type="dxa"/>
            <w:bottom w:w="0" w:type="dxa"/>
            <w:right w:w="108" w:type="dxa"/>
          </w:tblCellMar>
        </w:tblPrEx>
        <w:trPr>
          <w:cantSplit/>
          <w:trHeight w:val="1379"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BEBC">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1</w:t>
            </w: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C5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0BE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各部门加强外来入侵物种防控宣传教育与科学普及，增强公众外来入侵物种防控意识，引导公众依法参与外来入侵物种防控工作，对农田、渔业水域、森林、草原、湿地等区域外来入侵物种进行监督管理。</w:t>
            </w:r>
          </w:p>
        </w:tc>
      </w:tr>
      <w:tr w14:paraId="789856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0C549">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B7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外来入侵物种普查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CF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工作方式：会同有关部门对农田、渔业水域、森林、草原、湿地等区域对外来物种的种类数量、分布范围、危害程度等情况开展普查工作。</w:t>
            </w:r>
          </w:p>
        </w:tc>
      </w:tr>
      <w:tr w14:paraId="3B98D4AB">
        <w:tblPrEx>
          <w:tblCellMar>
            <w:top w:w="0" w:type="dxa"/>
            <w:left w:w="108" w:type="dxa"/>
            <w:bottom w:w="0" w:type="dxa"/>
            <w:right w:w="108" w:type="dxa"/>
          </w:tblCellMar>
        </w:tblPrEx>
        <w:trPr>
          <w:cantSplit/>
          <w:trHeight w:val="112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2FC80">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2B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动物疫病专业鉴定、监测工作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ED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工作方式：按照职责分工做好动物疫源疫病监测等工作，并定期互通情况，紧急情况及时通报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对动物、动物产品按照规定采样、留验、抽检；对染疫或者疑似染疫的动物、动物产品及相关物品进行隔离、查封、扣押和处理，查验检疫证明、检疫标志和畜禽标识等。</w:t>
            </w:r>
          </w:p>
        </w:tc>
      </w:tr>
      <w:tr w14:paraId="61ACDA26">
        <w:tblPrEx>
          <w:tblCellMar>
            <w:top w:w="0" w:type="dxa"/>
            <w:left w:w="108" w:type="dxa"/>
            <w:bottom w:w="0" w:type="dxa"/>
            <w:right w:w="108" w:type="dxa"/>
          </w:tblCellMar>
        </w:tblPrEx>
        <w:trPr>
          <w:cantSplit/>
          <w:trHeight w:val="88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8F399">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DDC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对农村规模养殖户（企业）的认定及备案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C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工作方式：对养殖户（企业）养殖规模按照标准进行认定，对生产场所、配套生产设施、无害化处理设施等动物防疫条件进行审查，符合条件的备案登记。</w:t>
            </w:r>
          </w:p>
        </w:tc>
      </w:tr>
      <w:tr w14:paraId="2799075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6F7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49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对登记备案的化肥生产经营许可证、肥料登记证、检测报告进行监督检查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98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肥料登记管理办法》，查看许可证是否在有效期内，许可范围与实际经营产品是否一致；核对肥料登记证的真实性，检查登记证上的产品信息；与实际销售产品是否相符；审查检测报告的出具机构是否具备相应资质，检测项目是否齐全，检测结果是否真实可靠等。</w:t>
            </w:r>
          </w:p>
        </w:tc>
      </w:tr>
      <w:tr w14:paraId="2BE7F95B">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A177E9">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五、社会保障（5项）</w:t>
            </w:r>
          </w:p>
        </w:tc>
      </w:tr>
      <w:tr w14:paraId="2BE229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DAAE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E0B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办理异地就医备案及备案取消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D1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承接部门：市医保中心桓仁县分中心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工作方式：采取窗口办理、网上办理（国家医保服务平台、辽事通、本溪市医疗保障事务服务中心微信公众号）的方式，做好异地就医备案及备案取消工作。</w:t>
            </w:r>
          </w:p>
        </w:tc>
      </w:tr>
      <w:tr w14:paraId="2EA6856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DE475">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0C8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96E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5820D6C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2BB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848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对适龄儿童、少年因身体状况需要延缓入学或者休学的审批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8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承接部门：县教育局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年满6周岁适龄儿童、少年因身体原因需要延缓入学的由就读幼儿园向教育局报备，在学籍网上提交休学申请（需提供二级甲等及以上医院开具的诊断书，明确要休养至少3个月及以上），县教育局学籍管理专职人员进行审核。</w:t>
            </w:r>
          </w:p>
        </w:tc>
      </w:tr>
      <w:tr w14:paraId="7CDA573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8AEA">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E9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3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落实党中央精简优化基层考核有关要求，不再对乡镇（街道）进行考核。</w:t>
            </w:r>
          </w:p>
        </w:tc>
      </w:tr>
      <w:tr w14:paraId="1598484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FAD93">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7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B4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2DAA51BE">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38485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六、自然资源（10项）</w:t>
            </w:r>
          </w:p>
        </w:tc>
      </w:tr>
      <w:tr w14:paraId="57F0BA9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0B9F1">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2</w:t>
            </w: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E8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开展历史遗留废弃矿山生态修复工作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72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工作方式：按照因地制宜的原则对治理区土地恢复、消除地质灾害隐患，改善矿区生态环境，依法履行生态修复监督管理职责，及时协调解决生态修复中存在的问题。</w:t>
            </w:r>
          </w:p>
        </w:tc>
      </w:tr>
      <w:tr w14:paraId="2B29B4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6A36">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D8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对森林资源的保护、修复、利用、更新等的监督检查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80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工作方式：根据森林督查图斑对全县破坏森林资源问题进行核查，组织开展破坏森林资源问题检查，做好森林资源修复利用及更新的全面核实验收工作。</w:t>
            </w:r>
          </w:p>
        </w:tc>
      </w:tr>
      <w:tr w14:paraId="771A810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B37D3">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1D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开展林业有害生物监测、检疫和防治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9B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森林病虫害日常监测，根据监测需要，适当加密疫情监测点，完善监测体系；从源头上防控林业有害生物的发生，防止检疫性、危险性林业有害生物的传播蔓延；加强业务培训，对防治工作进行技术指导。</w:t>
            </w:r>
          </w:p>
        </w:tc>
      </w:tr>
      <w:tr w14:paraId="4586198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8C94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B58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储备国有土地上的环境卫生整治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88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工作方式：根据《土地储备管理办法》，对纳入储备的国有土地进行管护。对储备土地按片区分工巡查，记录环境卫生状况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组织人员清理垃圾杂物、平整土地，整治乱堆物料等乱象。定期复查巩固整治成效，营造整洁有序的储备土地环境。</w:t>
            </w:r>
          </w:p>
        </w:tc>
      </w:tr>
      <w:tr w14:paraId="6490965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0F43">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58A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非法采砂行为监管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5E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工作方式：县自然资源局依法依规对在耕地上非法采砂行为进行监管、查处；县水务局依法依规对河道水面岸线范围内的非法采砂行为进行监管、查处。</w:t>
            </w:r>
          </w:p>
        </w:tc>
      </w:tr>
      <w:tr w14:paraId="618502E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9AD1">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A1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61E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承接部门：县土地征收中心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工作方式：依法履行土地征收征用管理职责，对需要征用的土地进行土地征收报卷工作，对具备供地条件的地块实施供地，及时解决土地征收征用中存在的问题。</w:t>
            </w:r>
          </w:p>
        </w:tc>
      </w:tr>
      <w:tr w14:paraId="08ADE01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392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8FA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对建设工程是否符合规划条件予以核实</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E9B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工作方式：按照国务院规定对建设工程是否符合规划条件予以核实。未经核实或者经核实不符合规划条件的，建设单位不得组织竣工验收</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建设单位应当在竣工验收后六个月内向城乡规划主管部门报送有关竣工验收资料。</w:t>
            </w:r>
          </w:p>
        </w:tc>
      </w:tr>
      <w:tr w14:paraId="20EB11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68018">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F7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审核地籍调查表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9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不动产登记申请内容对本宗地籍号及其所在图幅号；土地坐落、权属性质、宗地四至、土地使用者名称；单位所有制性质及其主管部门；法人代表或户主姓名、身份证号码和电话号码；批准用途、实际用途和使用期限；界址调查记录；宗地草图；权属调查和调查员意见；地籍测量记事；地籍调查结果审核等进行现场调查核实。</w:t>
            </w:r>
          </w:p>
        </w:tc>
      </w:tr>
      <w:tr w14:paraId="1FEF201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BB5C">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8B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对涉嫌违法建设和违法审批的自建房地质灾害处理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61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工作方式：对于涉嫌违法建设和违法审批的自建房屋引发地质灾害的，责令停止违法行为，并要求其对产生地质灾害隐患进行消除，未能消除的依法查处。</w:t>
            </w:r>
          </w:p>
        </w:tc>
      </w:tr>
      <w:tr w14:paraId="1D6B27D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07D4">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33C7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代为恢复植被和林业生产条件或代为补种树木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0BF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工作方式：开展代履行植被恢复工作，对拒不恢复植被和林业生产条件或者不符合规定的行为依法组织代为履行，所需费用由违法者承担。</w:t>
            </w:r>
          </w:p>
        </w:tc>
      </w:tr>
      <w:tr w14:paraId="620FF6B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DB44B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七、生态环保（3项）</w:t>
            </w:r>
          </w:p>
        </w:tc>
      </w:tr>
      <w:tr w14:paraId="1917E11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A07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3</w:t>
            </w: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6B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B95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承接部门：本溪市桓仁生态环境分局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在隐患排查过程中，发现隐患问题及时要求并指导企业尽快完成整改</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严厉打击涉危险废物违法行为，对生态环境造成损坏的违法行为依法予以严惩。</w:t>
            </w:r>
          </w:p>
        </w:tc>
      </w:tr>
      <w:tr w14:paraId="762916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2F48">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3B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建设项目环境保护设施竣工验收</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A7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法律法规条款已失效，不再开展此工作。</w:t>
            </w:r>
          </w:p>
        </w:tc>
      </w:tr>
      <w:tr w14:paraId="0EBA79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DADB">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C2D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对治污攻坚宣传工作的考核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EC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落实党中央精简优化基层考核精神，不再开展此项工作。</w:t>
            </w:r>
          </w:p>
        </w:tc>
      </w:tr>
      <w:tr w14:paraId="36A4F488">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19E36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八、城乡建设（13项）</w:t>
            </w:r>
          </w:p>
        </w:tc>
      </w:tr>
      <w:tr w14:paraId="2DF2103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AA468">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990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对未取得建设工程规划许可证或者未按照建设工程规划许可证的规定进行建设的处罚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86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工作方式：对建设单位或个人，未取得建设工程规划许可证或者未按照建设工程规划许可证的规定进行建设的建筑物、构筑物，根据《中华人民共和国城乡规划法》第六十四条有关规定，进行立案查处。</w:t>
            </w:r>
          </w:p>
        </w:tc>
      </w:tr>
      <w:tr w14:paraId="26117A9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1B1E">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6C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对建设单位或者个人未经批准进行临时建设、未按照批准内容进行临时建设，临时建筑物、构筑物超过批准权限不拆除的处罚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18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工作方式：对建设单位或个人，未经批准或未按照批准进行建设的临时性建筑物、构筑物，根据《中华人民共和国城乡规划法》第六十六条有关规定，进行立案查处。</w:t>
            </w:r>
          </w:p>
        </w:tc>
      </w:tr>
      <w:tr w14:paraId="52BB52D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BDFD">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24D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对临时建筑物、构筑物和其他设施限期拆除期满仍不拆除的强制拆除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8D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工作方式：根据人民法院的行政裁定，由县人民政府组织实施，指定临时建筑物、构筑物和其他设施的审批部门进行拆除。</w:t>
            </w:r>
          </w:p>
        </w:tc>
      </w:tr>
      <w:tr w14:paraId="11D7DC7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520F">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83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对耕地、林地、河滩地、河流水面、未利用地、建设用地违法用地的查处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93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承接部门：县农业农村局、县林草局、县水务局、县自然资源局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工作方式：根据问题线索，进行调查；不符合立案条件的转回提供线索单位，符合立案条件的调查取证，依据行政处罚法，进行行政处罚。</w:t>
            </w:r>
          </w:p>
        </w:tc>
      </w:tr>
      <w:tr w14:paraId="29CA694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82D2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D9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对违法占用土地（农用地、建设用地、未利用地）上的建筑物、构建物和其他设施的拆除工作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7C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承接部门：县林草局、县水务局、县自然资源局、县农业农村局、县住房城乡建设局　　　　　　　　　　　　　　　　　　　　</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工作方式：根据人民法院的行政裁定，由县人民政府组织实施，指定相关部门对违法建筑进行拆除。</w:t>
            </w:r>
          </w:p>
        </w:tc>
      </w:tr>
      <w:tr w14:paraId="7DD8F66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76FD">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BE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1B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工作方式：按照相关房屋安全评估要求，协助第三方鉴定机构组建联合工作组，根据集中摸排情况，及时对疑似危房的房屋进行鉴定。</w:t>
            </w:r>
          </w:p>
        </w:tc>
      </w:tr>
      <w:tr w14:paraId="5E9E8AB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7D7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F7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开展农村住房安全鉴定评定工作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5E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工作方式：组织对农村住房进行排查，摸清房屋基本情况，建立农村房屋档案</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对初步判定可能存在安全隐患的房屋，聘请专业机构对农村住房安全进行鉴定评定。</w:t>
            </w:r>
          </w:p>
        </w:tc>
      </w:tr>
      <w:tr w14:paraId="3543D3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2997A">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4</w:t>
            </w: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5FA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B83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工作方式：组织全面排查自建房屋并输入全国房屋建筑和市政设施调查系统，针对系统内存在隐患的自建房组织或委托第三方进行安全等级鉴定。</w:t>
            </w:r>
          </w:p>
        </w:tc>
      </w:tr>
      <w:tr w14:paraId="69643F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C594D">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50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52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开展全国土壤养分重金属等普查工作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7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工作方式：统筹土壤普查工作，编制工作方案，开展培训和宣传，做好样点校核、外业调查采样、内业测试化验、数据审核等工作。</w:t>
            </w:r>
          </w:p>
        </w:tc>
      </w:tr>
      <w:tr w14:paraId="1B1DFD9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42728">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4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对农村村民采取欺骗手段骗取批准、非法占用土地建住宅的处罚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C51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工作方式：根据问题线索，进行调查；不符合立案条件的转回提供线索单位，符合立案条件的调查取证，依据行政处罚法，责令退还非法占用的土地，限期拆除在非法占用的土地上新建的房屋。</w:t>
            </w:r>
          </w:p>
        </w:tc>
      </w:tr>
      <w:tr w14:paraId="3B4FC8F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FE95">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79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在乡道、村道的出入口设置必要的限高、限宽设施</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64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工作方式：在乡道、村道出入口科学选址，精准测量后安装限高、限宽设施，设置警示标识，定期巡查维护，实施联动监管，发现损坏及时修复，确保设施安全管用。</w:t>
            </w:r>
          </w:p>
        </w:tc>
      </w:tr>
      <w:tr w14:paraId="2B0D978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FECE">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0E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农村公路综合运输体系服务，有效服务保障县、乡、村三级物流节点建设和道路、水路运输安全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E3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0B1F74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6AC3">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E6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对普通国省干线用地范围内摆摊设点、堆放物品、倾倒垃圾、设置障碍、挖沟引水、利用公路边沟排放污染物等造成公路路面损坏、污染或者影响公路畅通等违法行为的查处</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D9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承接部门：县交通运输局、本溪市交通运输综合行政执法队桓仁县路政大队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公路法》《公路安全保护条例》《本溪路政执法队路政管理工作职责》，对普通国省干线用地范围内摆摊设点、堆放物品、倾倒垃圾、设置障碍、挖沟引水、利用公路边沟排放污染物等造成公路路面损坏、污染或者影响公路畅通等违法行为进行查处。</w:t>
            </w:r>
          </w:p>
        </w:tc>
      </w:tr>
      <w:tr w14:paraId="09370727">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C176B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九、文化和旅游（1项）</w:t>
            </w:r>
          </w:p>
        </w:tc>
      </w:tr>
      <w:tr w14:paraId="337FBD5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2B09">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9A9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2C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2F6461B1">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FC428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十、应急管理及消防（9项）</w:t>
            </w:r>
          </w:p>
        </w:tc>
      </w:tr>
      <w:tr w14:paraId="4712C3F0">
        <w:tblPrEx>
          <w:tblCellMar>
            <w:top w:w="0" w:type="dxa"/>
            <w:left w:w="108" w:type="dxa"/>
            <w:bottom w:w="0" w:type="dxa"/>
            <w:right w:w="108" w:type="dxa"/>
          </w:tblCellMar>
        </w:tblPrEx>
        <w:trPr>
          <w:cantSplit/>
          <w:trHeight w:val="1038"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B0B0">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B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对生产经营单位消除重大事故隐患的监督检查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09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工作方式：根据《中华人民共和国安全生产法》《工贸企业重大事故隐患判定标准》等法律法规，对企业进行监督检查，发现问题及时责令整改并依法处理。</w:t>
            </w:r>
          </w:p>
        </w:tc>
      </w:tr>
      <w:tr w14:paraId="157C9652">
        <w:tblPrEx>
          <w:tblCellMar>
            <w:top w:w="0" w:type="dxa"/>
            <w:left w:w="108" w:type="dxa"/>
            <w:bottom w:w="0" w:type="dxa"/>
            <w:right w:w="108" w:type="dxa"/>
          </w:tblCellMar>
        </w:tblPrEx>
        <w:trPr>
          <w:cantSplit/>
          <w:trHeight w:val="922"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D313">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57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06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对生产经营单位提取、使用和管理安全费用情况的监督检查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E2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工作方式：根据《企业安全生产费用提取和使用管理办法》，按照分级原则对监管企业是否按要求进行安全生产费用计提、管理和使用进行监督检查。</w:t>
            </w:r>
          </w:p>
        </w:tc>
      </w:tr>
      <w:tr w14:paraId="43A9F6FA">
        <w:tblPrEx>
          <w:tblCellMar>
            <w:top w:w="0" w:type="dxa"/>
            <w:left w:w="108" w:type="dxa"/>
            <w:bottom w:w="0" w:type="dxa"/>
            <w:right w:w="108" w:type="dxa"/>
          </w:tblCellMar>
        </w:tblPrEx>
        <w:trPr>
          <w:cantSplit/>
          <w:trHeight w:val="150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0B1A">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E80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开展加油站危险化学品、设备设施安全检查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4B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依法对加油站规章制度、安全操作规程、安全生产资格证、设备设施等进行执法检查，向有关单位和人员了解情况，查阅、复印有关文件、资料，发现隐患和问题，责令立即或限期整改。</w:t>
            </w:r>
          </w:p>
        </w:tc>
      </w:tr>
      <w:tr w14:paraId="52EB3201">
        <w:tblPrEx>
          <w:tblCellMar>
            <w:top w:w="0" w:type="dxa"/>
            <w:left w:w="108" w:type="dxa"/>
            <w:bottom w:w="0" w:type="dxa"/>
            <w:right w:w="108" w:type="dxa"/>
          </w:tblCellMar>
        </w:tblPrEx>
        <w:trPr>
          <w:cantSplit/>
          <w:trHeight w:val="1175"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606E">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5</w:t>
            </w:r>
            <w:r>
              <w:rPr>
                <w:rFonts w:hint="eastAsia" w:ascii="Times New Roman" w:hAnsi="方正公文仿宋" w:eastAsia="方正公文仿宋"/>
                <w:kern w:val="0"/>
                <w:szCs w:val="21"/>
                <w:lang w:val="en-US" w:eastAsia="zh-CN"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7A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0EC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2734AF3A">
        <w:tblPrEx>
          <w:tblCellMar>
            <w:top w:w="0" w:type="dxa"/>
            <w:left w:w="108" w:type="dxa"/>
            <w:bottom w:w="0" w:type="dxa"/>
            <w:right w:w="108" w:type="dxa"/>
          </w:tblCellMar>
        </w:tblPrEx>
        <w:trPr>
          <w:cantSplit/>
          <w:trHeight w:val="121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9D60">
            <w:pPr>
              <w:widowControl/>
              <w:kinsoku/>
              <w:spacing w:before="0" w:beforeLines="0" w:after="0" w:afterLines="0"/>
              <w:jc w:val="center"/>
              <w:textAlignment w:val="auto"/>
              <w:rPr>
                <w:rFonts w:hint="default" w:ascii="Times New Roman" w:hAnsi="方正公文仿宋" w:eastAsia="方正公文仿宋"/>
                <w:szCs w:val="21"/>
                <w:lang w:val="en-US" w:eastAsia="zh-CN"/>
              </w:rPr>
            </w:pPr>
            <w:r>
              <w:rPr>
                <w:rFonts w:hint="eastAsia" w:ascii="Times New Roman" w:hAnsi="方正公文仿宋" w:eastAsia="方正公文仿宋"/>
                <w:kern w:val="0"/>
                <w:szCs w:val="21"/>
                <w:lang w:val="en-US" w:eastAsia="zh-CN" w:bidi="ar"/>
              </w:rPr>
              <w:t>60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9E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EA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0CA401C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8A2A">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B3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对非煤矿山企业、尾矿库日常安全生产监督检查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CA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工作方式：根据相关法律法规，对矿山安全进行监督指导，检查安全状况、作业场所、生产设备、职工安全教育、培训工作等情况</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监督企业履行法定职责，加强安全生产标准化、安全预防控制体系建设等工作。</w:t>
            </w:r>
          </w:p>
        </w:tc>
      </w:tr>
      <w:tr w14:paraId="4C08BDB3">
        <w:tblPrEx>
          <w:tblCellMar>
            <w:top w:w="0" w:type="dxa"/>
            <w:left w:w="108" w:type="dxa"/>
            <w:bottom w:w="0" w:type="dxa"/>
            <w:right w:w="108" w:type="dxa"/>
          </w:tblCellMar>
        </w:tblPrEx>
        <w:trPr>
          <w:cantSplit/>
          <w:trHeight w:val="1233"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D938">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1BC7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对非煤矿山外包工程安全生产的监督检查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BB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中华人民共和国矿山安全法》《辽宁省建设项目安全设施监督管理办法》等法律法规，依法对企业和外包施工单位进行监督检查，发现隐患和问题，及时责令单位进行整改。</w:t>
            </w:r>
          </w:p>
        </w:tc>
      </w:tr>
      <w:tr w14:paraId="00560F4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C4B6">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C0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对小型露天采石场安全生产情况、事故隐患排查情况的监督检查　　　　　
</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87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工作方式：依据《中华人民共和国安全生产法》《中华人民共和国矿山安全法》，根据年度安全生产监督管理计划，依法对小型露天采石场安全生产情况、事故隐患排查情况进行监督检查。</w:t>
            </w:r>
          </w:p>
        </w:tc>
      </w:tr>
      <w:tr w14:paraId="5058516C">
        <w:tblPrEx>
          <w:tblCellMar>
            <w:top w:w="0" w:type="dxa"/>
            <w:left w:w="108" w:type="dxa"/>
            <w:bottom w:w="0" w:type="dxa"/>
            <w:right w:w="108" w:type="dxa"/>
          </w:tblCellMar>
        </w:tblPrEx>
        <w:trPr>
          <w:cantSplit/>
          <w:trHeight w:val="1134"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4867">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33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小型水库安全监督和防汛监督管理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8ED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承接部门：县水务局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工作方式：对小型水库挡水、输水、泄水设施安全运行及隐患排查进行监督检查，对小型水库汛期放水设施、水库水位、库管员报汛等防汛工作进行监督检查。</w:t>
            </w:r>
          </w:p>
        </w:tc>
      </w:tr>
      <w:tr w14:paraId="592B9AC0">
        <w:tblPrEx>
          <w:tblCellMar>
            <w:top w:w="0" w:type="dxa"/>
            <w:left w:w="108" w:type="dxa"/>
            <w:bottom w:w="0" w:type="dxa"/>
            <w:right w:w="108" w:type="dxa"/>
          </w:tblCellMar>
        </w:tblPrEx>
        <w:trPr>
          <w:cantSplit/>
          <w:trHeight w:val="480" w:hRule="atLeast"/>
        </w:trPr>
        <w:tc>
          <w:tcPr>
            <w:tcW w:w="140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D0DC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十一、市场监管（3项）</w:t>
            </w:r>
          </w:p>
        </w:tc>
      </w:tr>
      <w:tr w14:paraId="0FDF8CE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28081">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BF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对个体工商户转型升级的考核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9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4EBFB30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5E6F5">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81E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对编制各种业态经营业户台账并对各种业户进行检查的考核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A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2F8BC33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3DCF1">
            <w:pPr>
              <w:widowControl/>
              <w:kinsoku/>
              <w:spacing w:before="0" w:beforeLines="0" w:after="0" w:afterLines="0"/>
              <w:jc w:val="center"/>
              <w:textAlignment w:val="auto"/>
              <w:rPr>
                <w:rFonts w:hint="eastAsia" w:ascii="Times New Roman" w:hAnsi="方正公文仿宋" w:eastAsia="方正公文仿宋"/>
                <w:szCs w:val="21"/>
                <w:lang w:eastAsia="zh-CN"/>
              </w:rPr>
            </w:pPr>
            <w:r>
              <w:rPr>
                <w:rFonts w:hint="eastAsia" w:ascii="Times New Roman" w:hAnsi="方正公文仿宋" w:eastAsia="方正公文仿宋"/>
                <w:kern w:val="0"/>
                <w:szCs w:val="21"/>
                <w:lang w:bidi="ar"/>
              </w:rPr>
              <w:t>6</w:t>
            </w:r>
            <w:r>
              <w:rPr>
                <w:rFonts w:hint="eastAsia" w:ascii="Times New Roman" w:hAnsi="方正公文仿宋" w:eastAsia="方正公文仿宋"/>
                <w:kern w:val="0"/>
                <w:szCs w:val="21"/>
                <w:lang w:val="en-US" w:eastAsia="zh-CN"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601E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特种设备安全监督检查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58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承接部门：县市场监管局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种设备使用单位、生产单位、检验检测机构等，开展日常安全监督检查和专项监督检查，检查内容包括安全责任制落实、安全管理机构和人员配备、管理制度及操作规程执行、设备定期检验、使用登记、作业人员持证等情况。</w:t>
            </w:r>
          </w:p>
        </w:tc>
      </w:tr>
    </w:tbl>
    <w:p w14:paraId="4BC463B7">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66F990-2ABE-4067-8660-190B009023F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18751359-C133-485D-B295-8FFAE74E3931}"/>
  </w:font>
  <w:font w:name="方正公文仿宋">
    <w:altName w:val="仿宋"/>
    <w:panose1 w:val="02000000000000000000"/>
    <w:charset w:val="86"/>
    <w:family w:val="auto"/>
    <w:pitch w:val="default"/>
    <w:sig w:usb0="00000000" w:usb1="00000000" w:usb2="00000010" w:usb3="00000000" w:csb0="00040000" w:csb1="00000000"/>
    <w:embedRegular r:id="rId3" w:fontKey="{B0F706BA-8709-46C7-8A23-9B7BEF27AE6E}"/>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公文小标宋">
    <w:panose1 w:val="02000500000000000000"/>
    <w:charset w:val="86"/>
    <w:family w:val="auto"/>
    <w:pitch w:val="default"/>
    <w:sig w:usb0="A00002BF" w:usb1="38CF7CFA" w:usb2="00000016" w:usb3="00000000" w:csb0="00040001" w:csb1="00000000"/>
    <w:embedRegular r:id="rId4" w:fontKey="{3135C3C5-65D1-4EA5-BDDB-DAD897D47B63}"/>
  </w:font>
  <w:font w:name="方正小标宋_GBK">
    <w:altName w:val="微软雅黑"/>
    <w:panose1 w:val="00000000000000000000"/>
    <w:charset w:val="86"/>
    <w:family w:val="script"/>
    <w:pitch w:val="default"/>
    <w:sig w:usb0="00000000" w:usb1="00000000" w:usb2="00000000" w:usb3="00000000" w:csb0="00040000" w:csb1="00000000"/>
    <w:embedRegular r:id="rId5" w:fontKey="{23B0812C-A74F-4026-94DA-D90D4968C566}"/>
  </w:font>
  <w:font w:name="微软雅黑">
    <w:panose1 w:val="020B0503020204020204"/>
    <w:charset w:val="86"/>
    <w:family w:val="auto"/>
    <w:pitch w:val="default"/>
    <w:sig w:usb0="80000287" w:usb1="2ACF3C50"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embedRegular r:id="rId6" w:fontKey="{DE81DF92-375D-4FE8-97D2-FF8541B481E6}"/>
  </w:font>
  <w:font w:name="方正仿宋简体">
    <w:altName w:val="微软雅黑"/>
    <w:panose1 w:val="00000000000000000000"/>
    <w:charset w:val="86"/>
    <w:family w:val="auto"/>
    <w:pitch w:val="default"/>
    <w:sig w:usb0="00000000" w:usb1="00000000" w:usb2="00000000" w:usb3="00000000" w:csb0="00040000" w:csb1="00000000"/>
    <w:embedRegular r:id="rId7" w:fontKey="{5E5621D5-5ABC-4D15-B5B6-11A4E0620A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6E99C">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0C1759F0">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0C1759F0">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E024F">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B94"/>
    <w:rsid w:val="000047CA"/>
    <w:rsid w:val="0008314E"/>
    <w:rsid w:val="000A7693"/>
    <w:rsid w:val="001234A4"/>
    <w:rsid w:val="00130BD7"/>
    <w:rsid w:val="0014273D"/>
    <w:rsid w:val="001575AA"/>
    <w:rsid w:val="001810B0"/>
    <w:rsid w:val="00181AB4"/>
    <w:rsid w:val="001916F2"/>
    <w:rsid w:val="001D0D80"/>
    <w:rsid w:val="001F251B"/>
    <w:rsid w:val="001F3E9F"/>
    <w:rsid w:val="001F4027"/>
    <w:rsid w:val="00205B9E"/>
    <w:rsid w:val="0021240C"/>
    <w:rsid w:val="00245B02"/>
    <w:rsid w:val="00266573"/>
    <w:rsid w:val="002706D0"/>
    <w:rsid w:val="0027432A"/>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556418"/>
    <w:rsid w:val="0055782E"/>
    <w:rsid w:val="005F3046"/>
    <w:rsid w:val="005F4A95"/>
    <w:rsid w:val="00621683"/>
    <w:rsid w:val="00624E87"/>
    <w:rsid w:val="00635096"/>
    <w:rsid w:val="00670175"/>
    <w:rsid w:val="00691C2F"/>
    <w:rsid w:val="00693EEA"/>
    <w:rsid w:val="006E6CDB"/>
    <w:rsid w:val="006F07E4"/>
    <w:rsid w:val="007066F0"/>
    <w:rsid w:val="00735E5D"/>
    <w:rsid w:val="007364DC"/>
    <w:rsid w:val="00743BB1"/>
    <w:rsid w:val="00745330"/>
    <w:rsid w:val="00757D6B"/>
    <w:rsid w:val="0076256B"/>
    <w:rsid w:val="00764690"/>
    <w:rsid w:val="007A235A"/>
    <w:rsid w:val="0080494D"/>
    <w:rsid w:val="00821188"/>
    <w:rsid w:val="00846E5D"/>
    <w:rsid w:val="00854E2C"/>
    <w:rsid w:val="008C6462"/>
    <w:rsid w:val="008D168C"/>
    <w:rsid w:val="00944BE5"/>
    <w:rsid w:val="0099530A"/>
    <w:rsid w:val="00997B94"/>
    <w:rsid w:val="009B6F21"/>
    <w:rsid w:val="009B71A6"/>
    <w:rsid w:val="009D1B6F"/>
    <w:rsid w:val="009F1C84"/>
    <w:rsid w:val="00A44440"/>
    <w:rsid w:val="00AE3464"/>
    <w:rsid w:val="00AF196D"/>
    <w:rsid w:val="00AF4537"/>
    <w:rsid w:val="00AF79DD"/>
    <w:rsid w:val="00B04B4F"/>
    <w:rsid w:val="00B226F7"/>
    <w:rsid w:val="00B356FE"/>
    <w:rsid w:val="00B376AB"/>
    <w:rsid w:val="00B55596"/>
    <w:rsid w:val="00B60217"/>
    <w:rsid w:val="00B67212"/>
    <w:rsid w:val="00B7677F"/>
    <w:rsid w:val="00BD3ECB"/>
    <w:rsid w:val="00BE017C"/>
    <w:rsid w:val="00C00BFB"/>
    <w:rsid w:val="00C36F45"/>
    <w:rsid w:val="00C745D6"/>
    <w:rsid w:val="00CA06A0"/>
    <w:rsid w:val="00CC273C"/>
    <w:rsid w:val="00CD06DB"/>
    <w:rsid w:val="00CF3786"/>
    <w:rsid w:val="00D04434"/>
    <w:rsid w:val="00D071D3"/>
    <w:rsid w:val="00D23A49"/>
    <w:rsid w:val="00DA62D8"/>
    <w:rsid w:val="00DA70AC"/>
    <w:rsid w:val="00DE5D96"/>
    <w:rsid w:val="00E04FAF"/>
    <w:rsid w:val="00E22E8D"/>
    <w:rsid w:val="00E30699"/>
    <w:rsid w:val="00E34FB1"/>
    <w:rsid w:val="00E37CBB"/>
    <w:rsid w:val="00E56BCC"/>
    <w:rsid w:val="00EC24D2"/>
    <w:rsid w:val="00F24092"/>
    <w:rsid w:val="00F417B3"/>
    <w:rsid w:val="00FA2D9F"/>
    <w:rsid w:val="00FA6C61"/>
    <w:rsid w:val="00FC2FBD"/>
    <w:rsid w:val="00FD6B5A"/>
    <w:rsid w:val="01BE1F82"/>
    <w:rsid w:val="0CE01287"/>
    <w:rsid w:val="0D113232"/>
    <w:rsid w:val="1CC555C7"/>
    <w:rsid w:val="27DA2B8A"/>
    <w:rsid w:val="3B8168AC"/>
    <w:rsid w:val="66AD400B"/>
    <w:rsid w:val="6F241FAB"/>
    <w:rsid w:val="716636B1"/>
    <w:rsid w:val="71F20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autoRedefine/>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r="http://schemas.openxmlformats.org/officeDocument/2006/relationships" xmlns:w15="http://schemas.microsoft.com/office/word/2012/wordml"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72C04A-330D-44F8-BB30-FF8B91AB4139}">
  <ds:schemaRefs/>
</ds:datastoreItem>
</file>

<file path=docProps/app.xml><?xml version="1.0" encoding="utf-8"?>
<Properties xmlns="http://schemas.openxmlformats.org/officeDocument/2006/extended-properties" xmlns:vt="http://schemas.openxmlformats.org/officeDocument/2006/docPropsVTypes">
  <Template>Normal.dotm</Template>
  <Pages>58</Pages>
  <Words>69</Words>
  <Characters>463</Characters>
  <Lines>1</Lines>
  <Paragraphs>1</Paragraphs>
  <TotalTime>24</TotalTime>
  <ScaleCrop>false</ScaleCrop>
  <LinksUpToDate>false</LinksUpToDate>
  <CharactersWithSpaces>465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肖永政</cp:lastModifiedBy>
  <dcterms:modified xsi:type="dcterms:W3CDTF">2025-07-10T01:20:52Z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eyJoZGlkIjoiYjYyY2YwZjEzMmNkZmI0M2I4MGUwNzE3ODkzMmJiZGQiLCJ1c2VySWQiOiI3MzcxMzQ3MDIifQ==</vt:lpwstr>
  </property>
  <property fmtid="{D5CDD505-2E9C-101B-9397-08002B2CF9AE}" pid="3" name="KSOProductBuildVer">
    <vt:lpwstr>2052-12.1.0.21541</vt:lpwstr>
  </property>
  <property fmtid="{D5CDD505-2E9C-101B-9397-08002B2CF9AE}" pid="4" name="ICV">
    <vt:lpwstr>53158D69B39E4FB5A7A1EE91631A711D_13</vt:lpwstr>
  </property>
</Properties>
</file>